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9078" w14:textId="77777777" w:rsidR="00F81A2B" w:rsidRDefault="00F81A2B" w:rsidP="008455F5">
      <w:pPr>
        <w:jc w:val="right"/>
        <w:rPr>
          <w:sz w:val="56"/>
          <w:szCs w:val="56"/>
        </w:rPr>
      </w:pPr>
    </w:p>
    <w:p w14:paraId="06F270E9" w14:textId="0D9F5D0E" w:rsidR="001B0993" w:rsidRPr="00F81A2B" w:rsidRDefault="00F81A2B" w:rsidP="008455F5">
      <w:pPr>
        <w:jc w:val="right"/>
        <w:rPr>
          <w:rFonts w:ascii="Corbel" w:hAnsi="Corbel" w:cs="Open Sans Light"/>
          <w:b/>
          <w:bCs/>
          <w:color w:val="1F3864" w:themeColor="accent1" w:themeShade="80"/>
          <w:sz w:val="56"/>
          <w:szCs w:val="56"/>
        </w:rPr>
      </w:pPr>
      <w:r w:rsidRPr="00F81A2B">
        <w:rPr>
          <w:color w:val="1F3864" w:themeColor="accent1" w:themeShade="80"/>
          <w:sz w:val="56"/>
          <w:szCs w:val="56"/>
        </w:rPr>
        <w:t>Women in the Second World War</w:t>
      </w:r>
    </w:p>
    <w:p w14:paraId="0860AB08" w14:textId="7FB8DB48" w:rsidR="008455F5" w:rsidRDefault="00F81A2B" w:rsidP="008455F5">
      <w:pPr>
        <w:jc w:val="right"/>
        <w:rPr>
          <w:rFonts w:ascii="Corbel" w:hAnsi="Corbel" w:cs="Open Sans Light"/>
          <w:b/>
          <w:bCs/>
          <w:color w:val="1F3864" w:themeColor="accent1" w:themeShade="80"/>
          <w:sz w:val="36"/>
          <w:szCs w:val="36"/>
        </w:rPr>
      </w:pPr>
      <w:r>
        <w:rPr>
          <w:rFonts w:ascii="Corbel" w:hAnsi="Corbel" w:cs="Open Sans Light"/>
          <w:b/>
          <w:bCs/>
          <w:color w:val="1F3864" w:themeColor="accent1" w:themeShade="80"/>
          <w:sz w:val="36"/>
          <w:szCs w:val="36"/>
        </w:rPr>
        <w:t>A classroom resource from the CWGC</w:t>
      </w:r>
    </w:p>
    <w:p w14:paraId="25573301" w14:textId="77777777" w:rsidR="00120DD0" w:rsidRDefault="00120DD0" w:rsidP="00E95616">
      <w:pPr>
        <w:autoSpaceDE w:val="0"/>
        <w:autoSpaceDN w:val="0"/>
        <w:adjustRightInd w:val="0"/>
        <w:spacing w:after="0" w:line="240" w:lineRule="auto"/>
        <w:rPr>
          <w:rFonts w:ascii="Open Sans Light" w:hAnsi="Open Sans Light" w:cs="Open Sans Light"/>
        </w:rPr>
      </w:pPr>
    </w:p>
    <w:p w14:paraId="159F40F0" w14:textId="3A1BEDD4" w:rsidR="00A67D13" w:rsidRPr="00563868" w:rsidRDefault="00563868" w:rsidP="008A7790">
      <w:pPr>
        <w:autoSpaceDE w:val="0"/>
        <w:autoSpaceDN w:val="0"/>
        <w:adjustRightInd w:val="0"/>
        <w:spacing w:after="0" w:line="240" w:lineRule="auto"/>
        <w:jc w:val="both"/>
        <w:rPr>
          <w:rFonts w:ascii="Open Sans Light" w:hAnsi="Open Sans Light" w:cs="Open Sans Light"/>
          <w:b/>
          <w:bCs/>
          <w:color w:val="1F3864" w:themeColor="accent1" w:themeShade="80"/>
          <w:sz w:val="28"/>
          <w:szCs w:val="28"/>
        </w:rPr>
      </w:pPr>
      <w:r w:rsidRPr="00563868">
        <w:rPr>
          <w:rFonts w:ascii="Open Sans Light" w:hAnsi="Open Sans Light" w:cs="Open Sans Light"/>
          <w:b/>
          <w:bCs/>
          <w:color w:val="1F3864" w:themeColor="accent1" w:themeShade="80"/>
          <w:sz w:val="28"/>
          <w:szCs w:val="28"/>
        </w:rPr>
        <w:t>Teacher Notes</w:t>
      </w:r>
    </w:p>
    <w:p w14:paraId="2BD111D1" w14:textId="77777777" w:rsidR="00563868" w:rsidRDefault="00563868" w:rsidP="008A7790">
      <w:pPr>
        <w:autoSpaceDE w:val="0"/>
        <w:autoSpaceDN w:val="0"/>
        <w:adjustRightInd w:val="0"/>
        <w:spacing w:after="0" w:line="240" w:lineRule="auto"/>
        <w:jc w:val="both"/>
        <w:rPr>
          <w:rFonts w:ascii="Open Sans Light" w:hAnsi="Open Sans Light" w:cs="Open Sans Light"/>
        </w:rPr>
      </w:pPr>
    </w:p>
    <w:p w14:paraId="43B4AB1D" w14:textId="25DA611B" w:rsidR="00F81A2B" w:rsidRPr="00406A03" w:rsidRDefault="00563868" w:rsidP="007645A2">
      <w:pPr>
        <w:autoSpaceDE w:val="0"/>
        <w:autoSpaceDN w:val="0"/>
        <w:adjustRightInd w:val="0"/>
        <w:spacing w:after="0" w:line="240" w:lineRule="auto"/>
        <w:jc w:val="both"/>
        <w:rPr>
          <w:rFonts w:ascii="Open Sans Light" w:hAnsi="Open Sans Light" w:cs="Open Sans Light"/>
          <w:sz w:val="20"/>
          <w:szCs w:val="20"/>
        </w:rPr>
      </w:pPr>
      <w:r w:rsidRPr="00406A03">
        <w:rPr>
          <w:rFonts w:ascii="Open Sans Light" w:hAnsi="Open Sans Light" w:cs="Open Sans Light"/>
          <w:sz w:val="20"/>
          <w:szCs w:val="20"/>
        </w:rPr>
        <w:t xml:space="preserve">This teaching resource </w:t>
      </w:r>
      <w:r w:rsidR="00F81A2B" w:rsidRPr="00406A03">
        <w:rPr>
          <w:rFonts w:ascii="Open Sans Light" w:hAnsi="Open Sans Light" w:cs="Open Sans Light"/>
          <w:sz w:val="20"/>
          <w:szCs w:val="20"/>
        </w:rPr>
        <w:t xml:space="preserve">gives teachers and students the opportunity to explore a range of stories from </w:t>
      </w:r>
      <w:r w:rsidR="00123B31">
        <w:rPr>
          <w:rFonts w:ascii="Open Sans Light" w:hAnsi="Open Sans Light" w:cs="Open Sans Light"/>
          <w:sz w:val="20"/>
          <w:szCs w:val="20"/>
        </w:rPr>
        <w:t xml:space="preserve">the CWGC </w:t>
      </w:r>
      <w:r w:rsidR="00F81A2B" w:rsidRPr="00406A03">
        <w:rPr>
          <w:rFonts w:ascii="Open Sans Light" w:hAnsi="Open Sans Light" w:cs="Open Sans Light"/>
          <w:sz w:val="20"/>
          <w:szCs w:val="20"/>
        </w:rPr>
        <w:t>database of women casualties from the Second World War.</w:t>
      </w:r>
      <w:r w:rsidR="0008648F" w:rsidRPr="00406A03">
        <w:rPr>
          <w:rFonts w:ascii="Open Sans Light" w:hAnsi="Open Sans Light" w:cs="Open Sans Light"/>
          <w:sz w:val="20"/>
          <w:szCs w:val="20"/>
        </w:rPr>
        <w:t xml:space="preserve"> </w:t>
      </w:r>
    </w:p>
    <w:p w14:paraId="20918283" w14:textId="77777777" w:rsidR="00F81A2B" w:rsidRPr="00406A03" w:rsidRDefault="00F81A2B" w:rsidP="007645A2">
      <w:pPr>
        <w:autoSpaceDE w:val="0"/>
        <w:autoSpaceDN w:val="0"/>
        <w:adjustRightInd w:val="0"/>
        <w:spacing w:after="0" w:line="240" w:lineRule="auto"/>
        <w:jc w:val="both"/>
        <w:rPr>
          <w:rFonts w:ascii="Open Sans Light" w:hAnsi="Open Sans Light" w:cs="Open Sans Light"/>
          <w:sz w:val="20"/>
          <w:szCs w:val="20"/>
        </w:rPr>
      </w:pPr>
    </w:p>
    <w:p w14:paraId="537EF260" w14:textId="79B1C7AC" w:rsidR="006329B4" w:rsidRPr="00406A03" w:rsidRDefault="00F81A2B" w:rsidP="007645A2">
      <w:pPr>
        <w:autoSpaceDE w:val="0"/>
        <w:autoSpaceDN w:val="0"/>
        <w:adjustRightInd w:val="0"/>
        <w:spacing w:after="0" w:line="240" w:lineRule="auto"/>
        <w:jc w:val="both"/>
        <w:rPr>
          <w:rFonts w:ascii="Open Sans Light" w:hAnsi="Open Sans Light" w:cs="Open Sans Light"/>
          <w:sz w:val="20"/>
          <w:szCs w:val="20"/>
        </w:rPr>
      </w:pPr>
      <w:r w:rsidRPr="00406A03">
        <w:rPr>
          <w:rFonts w:ascii="Open Sans Light" w:hAnsi="Open Sans Light" w:cs="Open Sans Light"/>
          <w:sz w:val="20"/>
          <w:szCs w:val="20"/>
        </w:rPr>
        <w:t xml:space="preserve">These stories are set within the wider context of women’s war </w:t>
      </w:r>
      <w:r w:rsidR="0008648F" w:rsidRPr="00406A03">
        <w:rPr>
          <w:rFonts w:ascii="Open Sans Light" w:hAnsi="Open Sans Light" w:cs="Open Sans Light"/>
          <w:sz w:val="20"/>
          <w:szCs w:val="20"/>
        </w:rPr>
        <w:t>work,</w:t>
      </w:r>
      <w:r w:rsidRPr="00406A03">
        <w:rPr>
          <w:rFonts w:ascii="Open Sans Light" w:hAnsi="Open Sans Light" w:cs="Open Sans Light"/>
          <w:sz w:val="20"/>
          <w:szCs w:val="20"/>
        </w:rPr>
        <w:t xml:space="preserve"> and </w:t>
      </w:r>
      <w:r w:rsidR="00EF56EF">
        <w:rPr>
          <w:rFonts w:ascii="Open Sans Light" w:hAnsi="Open Sans Light" w:cs="Open Sans Light"/>
          <w:sz w:val="20"/>
          <w:szCs w:val="20"/>
        </w:rPr>
        <w:t xml:space="preserve">some of </w:t>
      </w:r>
      <w:r w:rsidRPr="00406A03">
        <w:rPr>
          <w:rFonts w:ascii="Open Sans Light" w:hAnsi="Open Sans Light" w:cs="Open Sans Light"/>
          <w:sz w:val="20"/>
          <w:szCs w:val="20"/>
        </w:rPr>
        <w:t xml:space="preserve">the different auxiliary and </w:t>
      </w:r>
      <w:r w:rsidR="006329B4" w:rsidRPr="00406A03">
        <w:rPr>
          <w:rFonts w:ascii="Open Sans Light" w:hAnsi="Open Sans Light" w:cs="Open Sans Light"/>
          <w:sz w:val="20"/>
          <w:szCs w:val="20"/>
        </w:rPr>
        <w:t xml:space="preserve">military </w:t>
      </w:r>
      <w:r w:rsidRPr="00406A03">
        <w:rPr>
          <w:rFonts w:ascii="Open Sans Light" w:hAnsi="Open Sans Light" w:cs="Open Sans Light"/>
          <w:sz w:val="20"/>
          <w:szCs w:val="20"/>
        </w:rPr>
        <w:t>nursing services</w:t>
      </w:r>
      <w:r w:rsidR="006329B4" w:rsidRPr="00406A03">
        <w:rPr>
          <w:rFonts w:ascii="Open Sans Light" w:hAnsi="Open Sans Light" w:cs="Open Sans Light"/>
          <w:sz w:val="20"/>
          <w:szCs w:val="20"/>
        </w:rPr>
        <w:t xml:space="preserve"> open to women </w:t>
      </w:r>
      <w:r w:rsidR="00123B31">
        <w:rPr>
          <w:rFonts w:ascii="Open Sans Light" w:hAnsi="Open Sans Light" w:cs="Open Sans Light"/>
          <w:sz w:val="20"/>
          <w:szCs w:val="20"/>
        </w:rPr>
        <w:t>during</w:t>
      </w:r>
      <w:r w:rsidR="006329B4" w:rsidRPr="00406A03">
        <w:rPr>
          <w:rFonts w:ascii="Open Sans Light" w:hAnsi="Open Sans Light" w:cs="Open Sans Light"/>
          <w:sz w:val="20"/>
          <w:szCs w:val="20"/>
        </w:rPr>
        <w:t xml:space="preserve"> this period. </w:t>
      </w:r>
    </w:p>
    <w:p w14:paraId="4235E902" w14:textId="77777777" w:rsidR="006329B4" w:rsidRPr="00406A03" w:rsidRDefault="006329B4" w:rsidP="007645A2">
      <w:pPr>
        <w:autoSpaceDE w:val="0"/>
        <w:autoSpaceDN w:val="0"/>
        <w:adjustRightInd w:val="0"/>
        <w:spacing w:after="0" w:line="240" w:lineRule="auto"/>
        <w:jc w:val="both"/>
        <w:rPr>
          <w:rFonts w:ascii="Open Sans Light" w:hAnsi="Open Sans Light" w:cs="Open Sans Light"/>
          <w:sz w:val="20"/>
          <w:szCs w:val="20"/>
        </w:rPr>
      </w:pPr>
    </w:p>
    <w:p w14:paraId="02FA6A72" w14:textId="48D74865" w:rsidR="006329B4" w:rsidRPr="00406A03" w:rsidRDefault="006329B4" w:rsidP="007645A2">
      <w:pPr>
        <w:autoSpaceDE w:val="0"/>
        <w:autoSpaceDN w:val="0"/>
        <w:adjustRightInd w:val="0"/>
        <w:spacing w:after="0" w:line="240" w:lineRule="auto"/>
        <w:jc w:val="both"/>
        <w:rPr>
          <w:rFonts w:ascii="Open Sans Light" w:hAnsi="Open Sans Light" w:cs="Open Sans Light"/>
          <w:sz w:val="20"/>
          <w:szCs w:val="20"/>
        </w:rPr>
      </w:pPr>
      <w:r w:rsidRPr="00406A03">
        <w:rPr>
          <w:rFonts w:ascii="Open Sans Light" w:hAnsi="Open Sans Light" w:cs="Open Sans Light"/>
          <w:sz w:val="20"/>
          <w:szCs w:val="20"/>
        </w:rPr>
        <w:t>Whilst primarily aimed at KS2/KS3 students, the information could be used with any age group interested in exploring the stories behind women’s roles in the Second World War.</w:t>
      </w:r>
    </w:p>
    <w:p w14:paraId="42E36BB4" w14:textId="77777777" w:rsidR="006329B4" w:rsidRPr="00406A03" w:rsidRDefault="006329B4" w:rsidP="007645A2">
      <w:pPr>
        <w:autoSpaceDE w:val="0"/>
        <w:autoSpaceDN w:val="0"/>
        <w:adjustRightInd w:val="0"/>
        <w:spacing w:after="0" w:line="240" w:lineRule="auto"/>
        <w:jc w:val="both"/>
        <w:rPr>
          <w:rFonts w:ascii="Open Sans Light" w:hAnsi="Open Sans Light" w:cs="Open Sans Light"/>
          <w:sz w:val="20"/>
          <w:szCs w:val="20"/>
        </w:rPr>
      </w:pPr>
    </w:p>
    <w:p w14:paraId="22FCE122" w14:textId="404C43F1" w:rsidR="006329B4" w:rsidRPr="00406A03" w:rsidRDefault="006329B4" w:rsidP="4BD53D8C">
      <w:pPr>
        <w:autoSpaceDE w:val="0"/>
        <w:autoSpaceDN w:val="0"/>
        <w:adjustRightInd w:val="0"/>
        <w:spacing w:after="0" w:line="240" w:lineRule="auto"/>
        <w:jc w:val="both"/>
        <w:rPr>
          <w:rFonts w:ascii="Open Sans Light" w:hAnsi="Open Sans Light" w:cs="Open Sans Light"/>
          <w:sz w:val="20"/>
          <w:szCs w:val="20"/>
        </w:rPr>
      </w:pPr>
      <w:r w:rsidRPr="4BD53D8C">
        <w:rPr>
          <w:rFonts w:ascii="Open Sans Light" w:hAnsi="Open Sans Light" w:cs="Open Sans Light"/>
          <w:sz w:val="20"/>
          <w:szCs w:val="20"/>
        </w:rPr>
        <w:t>The resource is designed to be used flexibly in a way that best suits your classroom objectives:</w:t>
      </w:r>
    </w:p>
    <w:p w14:paraId="5119B74F" w14:textId="77777777" w:rsidR="0008648F" w:rsidRPr="00406A03" w:rsidRDefault="0008648F" w:rsidP="007645A2">
      <w:pPr>
        <w:autoSpaceDE w:val="0"/>
        <w:autoSpaceDN w:val="0"/>
        <w:adjustRightInd w:val="0"/>
        <w:spacing w:after="0" w:line="240" w:lineRule="auto"/>
        <w:jc w:val="both"/>
        <w:rPr>
          <w:rFonts w:ascii="Open Sans Light" w:hAnsi="Open Sans Light" w:cs="Open Sans Light"/>
          <w:sz w:val="20"/>
          <w:szCs w:val="20"/>
        </w:rPr>
      </w:pPr>
    </w:p>
    <w:p w14:paraId="5070D433" w14:textId="229B0A0A" w:rsidR="0008648F" w:rsidRPr="00406A03" w:rsidRDefault="0008648F" w:rsidP="0008648F">
      <w:pPr>
        <w:pStyle w:val="ListParagraph"/>
        <w:numPr>
          <w:ilvl w:val="0"/>
          <w:numId w:val="15"/>
        </w:numPr>
        <w:autoSpaceDE w:val="0"/>
        <w:autoSpaceDN w:val="0"/>
        <w:adjustRightInd w:val="0"/>
        <w:spacing w:after="0" w:line="240" w:lineRule="auto"/>
        <w:jc w:val="both"/>
        <w:rPr>
          <w:rFonts w:ascii="Open Sans Light" w:hAnsi="Open Sans Light" w:cs="Open Sans Light"/>
          <w:sz w:val="20"/>
          <w:szCs w:val="20"/>
        </w:rPr>
      </w:pPr>
      <w:r w:rsidRPr="00406A03">
        <w:rPr>
          <w:rFonts w:ascii="Open Sans Light" w:hAnsi="Open Sans Light" w:cs="Open Sans Light"/>
          <w:sz w:val="20"/>
          <w:szCs w:val="20"/>
        </w:rPr>
        <w:t xml:space="preserve">The </w:t>
      </w:r>
      <w:r w:rsidR="00EF56EF" w:rsidRPr="00406A03">
        <w:rPr>
          <w:rFonts w:ascii="Open Sans Light" w:hAnsi="Open Sans Light" w:cs="Open Sans Light"/>
          <w:sz w:val="20"/>
          <w:szCs w:val="20"/>
        </w:rPr>
        <w:t>PowerPoint</w:t>
      </w:r>
      <w:r w:rsidRPr="00406A03">
        <w:rPr>
          <w:rFonts w:ascii="Open Sans Light" w:hAnsi="Open Sans Light" w:cs="Open Sans Light"/>
          <w:sz w:val="20"/>
          <w:szCs w:val="20"/>
        </w:rPr>
        <w:t xml:space="preserve"> resource is organised by organisation/category, with two or three supporting stories.</w:t>
      </w:r>
    </w:p>
    <w:p w14:paraId="6EEEB579" w14:textId="6AD006F0" w:rsidR="006329B4" w:rsidRPr="00406A03" w:rsidRDefault="006329B4" w:rsidP="006329B4">
      <w:pPr>
        <w:pStyle w:val="ListParagraph"/>
        <w:numPr>
          <w:ilvl w:val="0"/>
          <w:numId w:val="15"/>
        </w:numPr>
        <w:autoSpaceDE w:val="0"/>
        <w:autoSpaceDN w:val="0"/>
        <w:adjustRightInd w:val="0"/>
        <w:spacing w:after="0" w:line="240" w:lineRule="auto"/>
        <w:jc w:val="both"/>
        <w:rPr>
          <w:rFonts w:ascii="Open Sans Light" w:hAnsi="Open Sans Light" w:cs="Open Sans Light"/>
          <w:sz w:val="20"/>
          <w:szCs w:val="20"/>
        </w:rPr>
      </w:pPr>
      <w:r w:rsidRPr="00406A03">
        <w:rPr>
          <w:rFonts w:ascii="Open Sans Light" w:hAnsi="Open Sans Light" w:cs="Open Sans Light"/>
          <w:sz w:val="20"/>
          <w:szCs w:val="20"/>
        </w:rPr>
        <w:t xml:space="preserve">The ‘Key Facts’ cards are designed to provide an overview of the different auxiliary and voluntary organisations for women, alongside an explanation of other categories of women we commemorate, such as </w:t>
      </w:r>
      <w:r w:rsidR="00123B31">
        <w:rPr>
          <w:rFonts w:ascii="Open Sans Light" w:hAnsi="Open Sans Light" w:cs="Open Sans Light"/>
          <w:sz w:val="20"/>
          <w:szCs w:val="20"/>
        </w:rPr>
        <w:t xml:space="preserve">those civilians who died </w:t>
      </w:r>
      <w:proofErr w:type="gramStart"/>
      <w:r w:rsidR="00123B31">
        <w:rPr>
          <w:rFonts w:ascii="Open Sans Light" w:hAnsi="Open Sans Light" w:cs="Open Sans Light"/>
          <w:sz w:val="20"/>
          <w:szCs w:val="20"/>
        </w:rPr>
        <w:t>as a result of</w:t>
      </w:r>
      <w:proofErr w:type="gramEnd"/>
      <w:r w:rsidR="00123B31">
        <w:rPr>
          <w:rFonts w:ascii="Open Sans Light" w:hAnsi="Open Sans Light" w:cs="Open Sans Light"/>
          <w:sz w:val="20"/>
          <w:szCs w:val="20"/>
        </w:rPr>
        <w:t xml:space="preserve"> enemy action in the Second World War.</w:t>
      </w:r>
    </w:p>
    <w:p w14:paraId="2B16DF88" w14:textId="15A42BB1" w:rsidR="006329B4" w:rsidRPr="00406A03" w:rsidRDefault="006329B4" w:rsidP="4BD53D8C">
      <w:pPr>
        <w:pStyle w:val="ListParagraph"/>
        <w:numPr>
          <w:ilvl w:val="0"/>
          <w:numId w:val="15"/>
        </w:numPr>
        <w:autoSpaceDE w:val="0"/>
        <w:autoSpaceDN w:val="0"/>
        <w:adjustRightInd w:val="0"/>
        <w:spacing w:after="0" w:line="240" w:lineRule="auto"/>
        <w:jc w:val="both"/>
        <w:rPr>
          <w:rFonts w:ascii="Open Sans Light" w:hAnsi="Open Sans Light" w:cs="Open Sans Light"/>
          <w:sz w:val="20"/>
          <w:szCs w:val="20"/>
        </w:rPr>
      </w:pPr>
      <w:r w:rsidRPr="4BD53D8C">
        <w:rPr>
          <w:rFonts w:ascii="Open Sans Light" w:hAnsi="Open Sans Light" w:cs="Open Sans Light"/>
          <w:sz w:val="20"/>
          <w:szCs w:val="20"/>
        </w:rPr>
        <w:t>The ‘Story Cards’ support these with information allowing students to build up a picture of these individual women, the different roles they carried out during the war, and what happened to them.</w:t>
      </w:r>
    </w:p>
    <w:p w14:paraId="15287211" w14:textId="03E1E426" w:rsidR="006329B4" w:rsidRPr="00406A03" w:rsidRDefault="0008648F" w:rsidP="4BD53D8C">
      <w:pPr>
        <w:pStyle w:val="ListParagraph"/>
        <w:numPr>
          <w:ilvl w:val="0"/>
          <w:numId w:val="15"/>
        </w:numPr>
        <w:autoSpaceDE w:val="0"/>
        <w:autoSpaceDN w:val="0"/>
        <w:adjustRightInd w:val="0"/>
        <w:spacing w:after="0" w:line="240" w:lineRule="auto"/>
        <w:jc w:val="both"/>
        <w:rPr>
          <w:rFonts w:ascii="Open Sans Light" w:hAnsi="Open Sans Light" w:cs="Open Sans Light"/>
          <w:sz w:val="20"/>
          <w:szCs w:val="20"/>
        </w:rPr>
      </w:pPr>
      <w:r w:rsidRPr="4BD53D8C">
        <w:rPr>
          <w:rFonts w:ascii="Open Sans Light" w:hAnsi="Open Sans Light" w:cs="Open Sans Light"/>
          <w:sz w:val="20"/>
          <w:szCs w:val="20"/>
        </w:rPr>
        <w:t xml:space="preserve">These categories and stories could be used as a group activity, with a possible </w:t>
      </w:r>
      <w:r w:rsidR="0060237E" w:rsidRPr="4BD53D8C">
        <w:rPr>
          <w:rFonts w:ascii="Open Sans Light" w:hAnsi="Open Sans Light" w:cs="Open Sans Light"/>
          <w:sz w:val="20"/>
          <w:szCs w:val="20"/>
        </w:rPr>
        <w:t>enquiry-based</w:t>
      </w:r>
      <w:r w:rsidRPr="4BD53D8C">
        <w:rPr>
          <w:rFonts w:ascii="Open Sans Light" w:hAnsi="Open Sans Light" w:cs="Open Sans Light"/>
          <w:sz w:val="20"/>
          <w:szCs w:val="20"/>
        </w:rPr>
        <w:t xml:space="preserve"> question such as: ‘What </w:t>
      </w:r>
      <w:r w:rsidR="0060237E" w:rsidRPr="4BD53D8C">
        <w:rPr>
          <w:rFonts w:ascii="Open Sans Light" w:hAnsi="Open Sans Light" w:cs="Open Sans Light"/>
          <w:sz w:val="20"/>
          <w:szCs w:val="20"/>
        </w:rPr>
        <w:t xml:space="preserve">experiences did women have during the Second World War’, </w:t>
      </w:r>
      <w:r w:rsidRPr="4BD53D8C">
        <w:rPr>
          <w:rFonts w:ascii="Open Sans Light" w:hAnsi="Open Sans Light" w:cs="Open Sans Light"/>
          <w:sz w:val="20"/>
          <w:szCs w:val="20"/>
        </w:rPr>
        <w:t>or teachers can focus on individual organisations or women that support particular units of work within the Second World War topic.</w:t>
      </w:r>
    </w:p>
    <w:p w14:paraId="5C57AFE6" w14:textId="13C25DEA" w:rsidR="0008648F" w:rsidRPr="00406A03" w:rsidRDefault="0008648F" w:rsidP="4BD53D8C">
      <w:pPr>
        <w:pStyle w:val="ListParagraph"/>
        <w:numPr>
          <w:ilvl w:val="0"/>
          <w:numId w:val="15"/>
        </w:numPr>
        <w:autoSpaceDE w:val="0"/>
        <w:autoSpaceDN w:val="0"/>
        <w:adjustRightInd w:val="0"/>
        <w:spacing w:after="0" w:line="240" w:lineRule="auto"/>
        <w:jc w:val="both"/>
        <w:rPr>
          <w:rFonts w:ascii="Open Sans Light" w:hAnsi="Open Sans Light" w:cs="Open Sans Light"/>
          <w:sz w:val="20"/>
          <w:szCs w:val="20"/>
        </w:rPr>
      </w:pPr>
      <w:r w:rsidRPr="4BD53D8C">
        <w:rPr>
          <w:rFonts w:ascii="Open Sans Light" w:hAnsi="Open Sans Light" w:cs="Open Sans Light"/>
          <w:sz w:val="20"/>
          <w:szCs w:val="20"/>
        </w:rPr>
        <w:t xml:space="preserve">To that end, the grid below highlights </w:t>
      </w:r>
      <w:proofErr w:type="gramStart"/>
      <w:r w:rsidRPr="4BD53D8C">
        <w:rPr>
          <w:rFonts w:ascii="Open Sans Light" w:hAnsi="Open Sans Light" w:cs="Open Sans Light"/>
          <w:sz w:val="20"/>
          <w:szCs w:val="20"/>
        </w:rPr>
        <w:t>particular connections</w:t>
      </w:r>
      <w:proofErr w:type="gramEnd"/>
      <w:r w:rsidRPr="4BD53D8C">
        <w:rPr>
          <w:rFonts w:ascii="Open Sans Light" w:hAnsi="Open Sans Light" w:cs="Open Sans Light"/>
          <w:sz w:val="20"/>
          <w:szCs w:val="20"/>
        </w:rPr>
        <w:t xml:space="preserve"> to key events and details allowing for easier identification of relevant information such as: the </w:t>
      </w:r>
      <w:r w:rsidR="00123B31">
        <w:rPr>
          <w:rFonts w:ascii="Open Sans Light" w:hAnsi="Open Sans Light" w:cs="Open Sans Light"/>
          <w:sz w:val="20"/>
          <w:szCs w:val="20"/>
        </w:rPr>
        <w:t>D Day</w:t>
      </w:r>
      <w:r w:rsidRPr="4BD53D8C">
        <w:rPr>
          <w:rFonts w:ascii="Open Sans Light" w:hAnsi="Open Sans Light" w:cs="Open Sans Light"/>
          <w:sz w:val="20"/>
          <w:szCs w:val="20"/>
        </w:rPr>
        <w:t xml:space="preserve"> Landings, SOE, different nationalities etc.</w:t>
      </w:r>
      <w:r w:rsidR="0060237E" w:rsidRPr="4BD53D8C">
        <w:rPr>
          <w:rFonts w:ascii="Open Sans Light" w:hAnsi="Open Sans Light" w:cs="Open Sans Light"/>
          <w:sz w:val="20"/>
          <w:szCs w:val="20"/>
        </w:rPr>
        <w:t xml:space="preserve"> </w:t>
      </w:r>
    </w:p>
    <w:p w14:paraId="1105C185" w14:textId="124F6AB1" w:rsidR="0008648F" w:rsidRPr="00406A03" w:rsidRDefault="0008648F" w:rsidP="0008648F">
      <w:pPr>
        <w:pStyle w:val="ListParagraph"/>
        <w:autoSpaceDE w:val="0"/>
        <w:autoSpaceDN w:val="0"/>
        <w:adjustRightInd w:val="0"/>
        <w:spacing w:after="0" w:line="240" w:lineRule="auto"/>
        <w:jc w:val="both"/>
        <w:rPr>
          <w:rFonts w:ascii="Open Sans Light" w:hAnsi="Open Sans Light" w:cs="Open Sans Light"/>
          <w:sz w:val="20"/>
          <w:szCs w:val="20"/>
        </w:rPr>
      </w:pPr>
    </w:p>
    <w:p w14:paraId="1BF14B6E" w14:textId="6C4DB9A1" w:rsidR="006329B4" w:rsidRPr="00406A03" w:rsidRDefault="000D36FB" w:rsidP="007645A2">
      <w:pPr>
        <w:autoSpaceDE w:val="0"/>
        <w:autoSpaceDN w:val="0"/>
        <w:adjustRightInd w:val="0"/>
        <w:spacing w:after="0" w:line="240" w:lineRule="auto"/>
        <w:jc w:val="both"/>
        <w:rPr>
          <w:rFonts w:ascii="Open Sans Light" w:hAnsi="Open Sans Light" w:cs="Open Sans Light"/>
          <w:sz w:val="20"/>
          <w:szCs w:val="20"/>
        </w:rPr>
      </w:pPr>
      <w:r>
        <w:rPr>
          <w:rFonts w:ascii="Open Sans Light" w:hAnsi="Open Sans Light" w:cs="Open Sans Light"/>
          <w:sz w:val="20"/>
          <w:szCs w:val="20"/>
        </w:rPr>
        <w:t>E</w:t>
      </w:r>
      <w:r w:rsidR="0008648F" w:rsidRPr="00406A03">
        <w:rPr>
          <w:rFonts w:ascii="Open Sans Light" w:hAnsi="Open Sans Light" w:cs="Open Sans Light"/>
          <w:sz w:val="20"/>
          <w:szCs w:val="20"/>
        </w:rPr>
        <w:t>xtension activities:</w:t>
      </w:r>
    </w:p>
    <w:p w14:paraId="14415EC4" w14:textId="77777777" w:rsidR="0008648F" w:rsidRPr="00406A03" w:rsidRDefault="0008648F" w:rsidP="007645A2">
      <w:pPr>
        <w:autoSpaceDE w:val="0"/>
        <w:autoSpaceDN w:val="0"/>
        <w:adjustRightInd w:val="0"/>
        <w:spacing w:after="0" w:line="240" w:lineRule="auto"/>
        <w:jc w:val="both"/>
        <w:rPr>
          <w:rFonts w:ascii="Open Sans Light" w:hAnsi="Open Sans Light" w:cs="Open Sans Light"/>
          <w:sz w:val="20"/>
          <w:szCs w:val="20"/>
        </w:rPr>
      </w:pPr>
    </w:p>
    <w:p w14:paraId="4DF22106" w14:textId="48D50E3A" w:rsidR="000D36FB" w:rsidRDefault="00406A03" w:rsidP="4BD53D8C">
      <w:pPr>
        <w:pStyle w:val="ListParagraph"/>
        <w:numPr>
          <w:ilvl w:val="0"/>
          <w:numId w:val="17"/>
        </w:numPr>
        <w:autoSpaceDE w:val="0"/>
        <w:autoSpaceDN w:val="0"/>
        <w:adjustRightInd w:val="0"/>
        <w:spacing w:after="0" w:line="240" w:lineRule="auto"/>
        <w:jc w:val="both"/>
        <w:rPr>
          <w:rFonts w:ascii="Open Sans Light" w:hAnsi="Open Sans Light" w:cs="Open Sans Light"/>
          <w:sz w:val="20"/>
          <w:szCs w:val="20"/>
        </w:rPr>
      </w:pPr>
      <w:r w:rsidRPr="4BD53D8C">
        <w:rPr>
          <w:rFonts w:ascii="Open Sans Light" w:hAnsi="Open Sans Light" w:cs="Open Sans Light"/>
          <w:sz w:val="20"/>
          <w:szCs w:val="20"/>
        </w:rPr>
        <w:t xml:space="preserve">Use our database to learn more about female casualties: how many? where are they buried/commemorated? </w:t>
      </w:r>
      <w:r w:rsidR="000D36FB" w:rsidRPr="4BD53D8C">
        <w:rPr>
          <w:rFonts w:ascii="Open Sans Light" w:hAnsi="Open Sans Light" w:cs="Open Sans Light"/>
          <w:sz w:val="20"/>
          <w:szCs w:val="20"/>
        </w:rPr>
        <w:t>a</w:t>
      </w:r>
      <w:r w:rsidRPr="4BD53D8C">
        <w:rPr>
          <w:rFonts w:ascii="Open Sans Light" w:hAnsi="Open Sans Light" w:cs="Open Sans Light"/>
          <w:sz w:val="20"/>
          <w:szCs w:val="20"/>
        </w:rPr>
        <w:t xml:space="preserve">ges? etc. </w:t>
      </w:r>
      <w:r w:rsidR="000D36FB" w:rsidRPr="4BD53D8C">
        <w:rPr>
          <w:rFonts w:ascii="Open Sans Light" w:hAnsi="Open Sans Light" w:cs="Open Sans Light"/>
          <w:sz w:val="20"/>
          <w:szCs w:val="20"/>
        </w:rPr>
        <w:t>Use this link and then search in ‘Regiment’ under name of organisation or under ‘Additional Information’, try searching: daughter of, wife of.</w:t>
      </w:r>
    </w:p>
    <w:p w14:paraId="06C83AE0" w14:textId="1459A3EB" w:rsidR="0008648F" w:rsidRPr="000D36FB" w:rsidRDefault="000D36FB" w:rsidP="000D36FB">
      <w:pPr>
        <w:pStyle w:val="ListParagraph"/>
        <w:autoSpaceDE w:val="0"/>
        <w:autoSpaceDN w:val="0"/>
        <w:adjustRightInd w:val="0"/>
        <w:spacing w:after="0" w:line="240" w:lineRule="auto"/>
        <w:jc w:val="both"/>
        <w:rPr>
          <w:rFonts w:ascii="Open Sans Light" w:hAnsi="Open Sans Light" w:cs="Open Sans Light"/>
          <w:sz w:val="20"/>
          <w:szCs w:val="20"/>
        </w:rPr>
      </w:pPr>
      <w:hyperlink r:id="rId8" w:history="1">
        <w:r w:rsidRPr="000D36FB">
          <w:rPr>
            <w:color w:val="0000FF"/>
            <w:u w:val="single"/>
          </w:rPr>
          <w:t>Find war dead | War graves search | CWGC</w:t>
        </w:r>
      </w:hyperlink>
      <w:r>
        <w:t xml:space="preserve"> </w:t>
      </w:r>
    </w:p>
    <w:p w14:paraId="21B96B27" w14:textId="3B2F9F4B" w:rsidR="0008648F" w:rsidRDefault="000D36FB" w:rsidP="000D36FB">
      <w:pPr>
        <w:pStyle w:val="ListParagraph"/>
        <w:numPr>
          <w:ilvl w:val="0"/>
          <w:numId w:val="17"/>
        </w:numPr>
        <w:autoSpaceDE w:val="0"/>
        <w:autoSpaceDN w:val="0"/>
        <w:adjustRightInd w:val="0"/>
        <w:spacing w:after="0" w:line="240" w:lineRule="auto"/>
        <w:jc w:val="both"/>
        <w:rPr>
          <w:rFonts w:ascii="Open Sans Light" w:hAnsi="Open Sans Light" w:cs="Open Sans Light"/>
          <w:sz w:val="20"/>
          <w:szCs w:val="20"/>
        </w:rPr>
      </w:pPr>
      <w:r>
        <w:rPr>
          <w:rFonts w:ascii="Open Sans Light" w:hAnsi="Open Sans Light" w:cs="Open Sans Light"/>
          <w:sz w:val="20"/>
          <w:szCs w:val="20"/>
        </w:rPr>
        <w:t>Can you find any women we commemorate in or from your l</w:t>
      </w:r>
      <w:r w:rsidR="0008648F" w:rsidRPr="000D36FB">
        <w:rPr>
          <w:rFonts w:ascii="Open Sans Light" w:hAnsi="Open Sans Light" w:cs="Open Sans Light"/>
          <w:sz w:val="20"/>
          <w:szCs w:val="20"/>
        </w:rPr>
        <w:t>ocal area</w:t>
      </w:r>
      <w:r>
        <w:rPr>
          <w:rFonts w:ascii="Open Sans Light" w:hAnsi="Open Sans Light" w:cs="Open Sans Light"/>
          <w:sz w:val="20"/>
          <w:szCs w:val="20"/>
        </w:rPr>
        <w:t>?</w:t>
      </w:r>
    </w:p>
    <w:p w14:paraId="112E1B8B" w14:textId="2073F9F8" w:rsidR="000D36FB" w:rsidRPr="000D36FB" w:rsidRDefault="000D36FB" w:rsidP="000D36FB">
      <w:pPr>
        <w:pStyle w:val="ListParagraph"/>
        <w:numPr>
          <w:ilvl w:val="0"/>
          <w:numId w:val="17"/>
        </w:numPr>
        <w:autoSpaceDE w:val="0"/>
        <w:autoSpaceDN w:val="0"/>
        <w:adjustRightInd w:val="0"/>
        <w:spacing w:after="0" w:line="240" w:lineRule="auto"/>
        <w:jc w:val="both"/>
        <w:rPr>
          <w:rFonts w:ascii="Open Sans Light" w:hAnsi="Open Sans Light" w:cs="Open Sans Light"/>
          <w:sz w:val="20"/>
          <w:szCs w:val="20"/>
        </w:rPr>
      </w:pPr>
      <w:r>
        <w:rPr>
          <w:rFonts w:ascii="Open Sans Light" w:hAnsi="Open Sans Light" w:cs="Open Sans Light"/>
          <w:sz w:val="20"/>
          <w:szCs w:val="20"/>
        </w:rPr>
        <w:t>Using a map, find the places around the world where we commemorate women casualties</w:t>
      </w:r>
    </w:p>
    <w:p w14:paraId="4F9FE2AF" w14:textId="77777777" w:rsidR="00406A03" w:rsidRDefault="00406A03" w:rsidP="007645A2">
      <w:pPr>
        <w:autoSpaceDE w:val="0"/>
        <w:autoSpaceDN w:val="0"/>
        <w:adjustRightInd w:val="0"/>
        <w:spacing w:after="0" w:line="240" w:lineRule="auto"/>
        <w:jc w:val="both"/>
        <w:rPr>
          <w:rFonts w:ascii="Open Sans Light" w:hAnsi="Open Sans Light" w:cs="Open Sans Light"/>
        </w:rPr>
      </w:pPr>
    </w:p>
    <w:p w14:paraId="606487C4" w14:textId="77777777" w:rsidR="00F453F9" w:rsidRDefault="00F453F9" w:rsidP="007645A2">
      <w:pPr>
        <w:autoSpaceDE w:val="0"/>
        <w:autoSpaceDN w:val="0"/>
        <w:adjustRightInd w:val="0"/>
        <w:spacing w:after="0" w:line="240" w:lineRule="auto"/>
        <w:jc w:val="both"/>
        <w:rPr>
          <w:rFonts w:ascii="Open Sans Light" w:hAnsi="Open Sans Light" w:cs="Open Sans Light"/>
        </w:rPr>
      </w:pPr>
    </w:p>
    <w:p w14:paraId="630CBB66" w14:textId="77777777" w:rsidR="00406A03" w:rsidRDefault="00406A03" w:rsidP="007645A2">
      <w:pPr>
        <w:autoSpaceDE w:val="0"/>
        <w:autoSpaceDN w:val="0"/>
        <w:adjustRightInd w:val="0"/>
        <w:spacing w:after="0" w:line="240" w:lineRule="auto"/>
        <w:jc w:val="both"/>
        <w:rPr>
          <w:rFonts w:ascii="Open Sans Light" w:hAnsi="Open Sans Light" w:cs="Open Sans Light"/>
        </w:rPr>
      </w:pPr>
    </w:p>
    <w:p w14:paraId="54E288EF" w14:textId="77777777" w:rsidR="00406A03" w:rsidRDefault="00406A03" w:rsidP="007645A2">
      <w:pPr>
        <w:autoSpaceDE w:val="0"/>
        <w:autoSpaceDN w:val="0"/>
        <w:adjustRightInd w:val="0"/>
        <w:spacing w:after="0" w:line="240" w:lineRule="auto"/>
        <w:jc w:val="both"/>
        <w:rPr>
          <w:rFonts w:ascii="Open Sans Light" w:hAnsi="Open Sans Light" w:cs="Open Sans Light"/>
        </w:rPr>
      </w:pPr>
    </w:p>
    <w:p w14:paraId="7721E4F3" w14:textId="77777777" w:rsidR="00406A03" w:rsidRDefault="00406A03" w:rsidP="007645A2">
      <w:pPr>
        <w:autoSpaceDE w:val="0"/>
        <w:autoSpaceDN w:val="0"/>
        <w:adjustRightInd w:val="0"/>
        <w:spacing w:after="0" w:line="240" w:lineRule="auto"/>
        <w:jc w:val="both"/>
        <w:rPr>
          <w:rFonts w:ascii="Open Sans Light" w:hAnsi="Open Sans Light" w:cs="Open Sans Light"/>
        </w:rPr>
      </w:pPr>
    </w:p>
    <w:p w14:paraId="7A632196" w14:textId="77777777" w:rsidR="00406A03" w:rsidRDefault="00406A03" w:rsidP="007645A2">
      <w:pPr>
        <w:autoSpaceDE w:val="0"/>
        <w:autoSpaceDN w:val="0"/>
        <w:adjustRightInd w:val="0"/>
        <w:spacing w:after="0" w:line="240" w:lineRule="auto"/>
        <w:jc w:val="both"/>
        <w:rPr>
          <w:rFonts w:ascii="Open Sans Light" w:hAnsi="Open Sans Light" w:cs="Open Sans Light"/>
        </w:rPr>
      </w:pPr>
    </w:p>
    <w:tbl>
      <w:tblPr>
        <w:tblStyle w:val="TableGrid"/>
        <w:tblW w:w="0" w:type="auto"/>
        <w:tblLook w:val="04A0" w:firstRow="1" w:lastRow="0" w:firstColumn="1" w:lastColumn="0" w:noHBand="0" w:noVBand="1"/>
      </w:tblPr>
      <w:tblGrid>
        <w:gridCol w:w="1473"/>
        <w:gridCol w:w="2003"/>
        <w:gridCol w:w="1481"/>
        <w:gridCol w:w="1842"/>
        <w:gridCol w:w="1259"/>
        <w:gridCol w:w="958"/>
      </w:tblGrid>
      <w:tr w:rsidR="00F453F9" w14:paraId="7405B98E" w14:textId="77777777" w:rsidTr="4BD53D8C">
        <w:tc>
          <w:tcPr>
            <w:tcW w:w="1473" w:type="dxa"/>
            <w:shd w:val="clear" w:color="auto" w:fill="1F3864" w:themeFill="accent1" w:themeFillShade="80"/>
          </w:tcPr>
          <w:p w14:paraId="0B6B4F29" w14:textId="77777777" w:rsidR="00F453F9" w:rsidRDefault="00F453F9" w:rsidP="00567131"/>
        </w:tc>
        <w:tc>
          <w:tcPr>
            <w:tcW w:w="2003" w:type="dxa"/>
            <w:shd w:val="clear" w:color="auto" w:fill="1F3864" w:themeFill="accent1" w:themeFillShade="80"/>
          </w:tcPr>
          <w:p w14:paraId="2EC89BB5" w14:textId="77777777" w:rsidR="00F453F9" w:rsidRDefault="00F453F9" w:rsidP="00567131">
            <w:r>
              <w:t>Women’s Service</w:t>
            </w:r>
          </w:p>
        </w:tc>
        <w:tc>
          <w:tcPr>
            <w:tcW w:w="1481" w:type="dxa"/>
            <w:shd w:val="clear" w:color="auto" w:fill="1F3864" w:themeFill="accent1" w:themeFillShade="80"/>
          </w:tcPr>
          <w:p w14:paraId="610A30FD" w14:textId="77777777" w:rsidR="00F453F9" w:rsidRDefault="00F453F9" w:rsidP="00567131">
            <w:r>
              <w:t>Key Events</w:t>
            </w:r>
          </w:p>
        </w:tc>
        <w:tc>
          <w:tcPr>
            <w:tcW w:w="1842" w:type="dxa"/>
            <w:shd w:val="clear" w:color="auto" w:fill="1F3864" w:themeFill="accent1" w:themeFillShade="80"/>
          </w:tcPr>
          <w:p w14:paraId="5F0649A0" w14:textId="77777777" w:rsidR="00F453F9" w:rsidRDefault="00F453F9" w:rsidP="00567131">
            <w:r>
              <w:t>Notes</w:t>
            </w:r>
          </w:p>
        </w:tc>
        <w:tc>
          <w:tcPr>
            <w:tcW w:w="1259" w:type="dxa"/>
            <w:shd w:val="clear" w:color="auto" w:fill="1F3864" w:themeFill="accent1" w:themeFillShade="80"/>
          </w:tcPr>
          <w:p w14:paraId="0F4378A9" w14:textId="77777777" w:rsidR="00F453F9" w:rsidRDefault="00F453F9" w:rsidP="00567131">
            <w:r>
              <w:t>Nationality</w:t>
            </w:r>
          </w:p>
        </w:tc>
        <w:tc>
          <w:tcPr>
            <w:tcW w:w="958" w:type="dxa"/>
            <w:shd w:val="clear" w:color="auto" w:fill="1F3864" w:themeFill="accent1" w:themeFillShade="80"/>
          </w:tcPr>
          <w:p w14:paraId="2A78B6B3" w14:textId="77777777" w:rsidR="00F453F9" w:rsidRDefault="00F453F9" w:rsidP="00567131">
            <w:r>
              <w:t>Card Number</w:t>
            </w:r>
          </w:p>
        </w:tc>
      </w:tr>
      <w:tr w:rsidR="00F453F9" w14:paraId="32458D5D" w14:textId="77777777" w:rsidTr="4BD53D8C">
        <w:tc>
          <w:tcPr>
            <w:tcW w:w="1473" w:type="dxa"/>
            <w:shd w:val="clear" w:color="auto" w:fill="1F3864" w:themeFill="accent1" w:themeFillShade="80"/>
          </w:tcPr>
          <w:p w14:paraId="1AAC7632" w14:textId="3706F23F" w:rsidR="00F453F9" w:rsidRPr="00F30C52" w:rsidRDefault="00F453F9" w:rsidP="4BD53D8C">
            <w:r w:rsidRPr="4BD53D8C">
              <w:t>Pearl Beatrice Mittelheuser</w:t>
            </w:r>
          </w:p>
        </w:tc>
        <w:tc>
          <w:tcPr>
            <w:tcW w:w="2003" w:type="dxa"/>
          </w:tcPr>
          <w:p w14:paraId="653F2E82" w14:textId="77777777" w:rsidR="00F453F9" w:rsidRPr="00F30C52" w:rsidRDefault="00F453F9" w:rsidP="00567131">
            <w:r w:rsidRPr="00F30C52">
              <w:t xml:space="preserve">Australian Army Nursing Service </w:t>
            </w:r>
          </w:p>
        </w:tc>
        <w:tc>
          <w:tcPr>
            <w:tcW w:w="1481" w:type="dxa"/>
          </w:tcPr>
          <w:p w14:paraId="43E822F8" w14:textId="77777777" w:rsidR="00F453F9" w:rsidRDefault="00F453F9" w:rsidP="00567131"/>
        </w:tc>
        <w:tc>
          <w:tcPr>
            <w:tcW w:w="1842" w:type="dxa"/>
          </w:tcPr>
          <w:p w14:paraId="3B925398" w14:textId="77777777" w:rsidR="00F453F9" w:rsidRDefault="00F453F9" w:rsidP="00567131">
            <w:r>
              <w:t>Far East Prisoner of War</w:t>
            </w:r>
          </w:p>
        </w:tc>
        <w:tc>
          <w:tcPr>
            <w:tcW w:w="1259" w:type="dxa"/>
          </w:tcPr>
          <w:p w14:paraId="779DBD57" w14:textId="77777777" w:rsidR="00F453F9" w:rsidRDefault="00F453F9" w:rsidP="00567131">
            <w:r>
              <w:t>Australian</w:t>
            </w:r>
          </w:p>
        </w:tc>
        <w:tc>
          <w:tcPr>
            <w:tcW w:w="958" w:type="dxa"/>
          </w:tcPr>
          <w:p w14:paraId="7975AB9D" w14:textId="532C54BF" w:rsidR="00F453F9" w:rsidRDefault="009A162A" w:rsidP="00567131">
            <w:r>
              <w:t>E3</w:t>
            </w:r>
          </w:p>
        </w:tc>
      </w:tr>
      <w:tr w:rsidR="00F453F9" w14:paraId="0180714D" w14:textId="77777777" w:rsidTr="4BD53D8C">
        <w:tc>
          <w:tcPr>
            <w:tcW w:w="1473" w:type="dxa"/>
            <w:shd w:val="clear" w:color="auto" w:fill="1F3864" w:themeFill="accent1" w:themeFillShade="80"/>
          </w:tcPr>
          <w:p w14:paraId="314CEED8" w14:textId="77777777" w:rsidR="00F453F9" w:rsidRPr="00F30C52" w:rsidRDefault="00F453F9" w:rsidP="00567131">
            <w:r w:rsidRPr="00F30C52">
              <w:t>Susan Slade</w:t>
            </w:r>
          </w:p>
        </w:tc>
        <w:tc>
          <w:tcPr>
            <w:tcW w:w="2003" w:type="dxa"/>
          </w:tcPr>
          <w:p w14:paraId="6F73A7F0" w14:textId="77777777" w:rsidR="00F453F9" w:rsidRPr="00F30C52" w:rsidRDefault="00F453F9" w:rsidP="00567131">
            <w:r w:rsidRPr="00F30C52">
              <w:t>Air Transport Auxiliary</w:t>
            </w:r>
          </w:p>
        </w:tc>
        <w:tc>
          <w:tcPr>
            <w:tcW w:w="1481" w:type="dxa"/>
          </w:tcPr>
          <w:p w14:paraId="42FE895D" w14:textId="77777777" w:rsidR="00F453F9" w:rsidRDefault="00F453F9" w:rsidP="00567131"/>
        </w:tc>
        <w:tc>
          <w:tcPr>
            <w:tcW w:w="1842" w:type="dxa"/>
          </w:tcPr>
          <w:p w14:paraId="39E89345" w14:textId="31D707E3" w:rsidR="00F453F9" w:rsidRDefault="00123B31" w:rsidP="00567131">
            <w:r>
              <w:t>‘</w:t>
            </w:r>
            <w:r w:rsidR="00F453F9">
              <w:t>ATA girls</w:t>
            </w:r>
            <w:r>
              <w:t>’</w:t>
            </w:r>
          </w:p>
        </w:tc>
        <w:tc>
          <w:tcPr>
            <w:tcW w:w="1259" w:type="dxa"/>
          </w:tcPr>
          <w:p w14:paraId="2A6699C8" w14:textId="77777777" w:rsidR="00F453F9" w:rsidRDefault="00F453F9" w:rsidP="00567131">
            <w:r>
              <w:t>British</w:t>
            </w:r>
          </w:p>
        </w:tc>
        <w:tc>
          <w:tcPr>
            <w:tcW w:w="958" w:type="dxa"/>
          </w:tcPr>
          <w:p w14:paraId="3D264DB8" w14:textId="570DB34C" w:rsidR="00F453F9" w:rsidRDefault="009A162A" w:rsidP="00567131">
            <w:r>
              <w:t>A1</w:t>
            </w:r>
          </w:p>
        </w:tc>
      </w:tr>
      <w:tr w:rsidR="00F453F9" w14:paraId="5FFDB00A" w14:textId="77777777" w:rsidTr="4BD53D8C">
        <w:tc>
          <w:tcPr>
            <w:tcW w:w="1473" w:type="dxa"/>
            <w:shd w:val="clear" w:color="auto" w:fill="1F3864" w:themeFill="accent1" w:themeFillShade="80"/>
          </w:tcPr>
          <w:p w14:paraId="37874834" w14:textId="77777777" w:rsidR="00F453F9" w:rsidRPr="00F30C52" w:rsidRDefault="00F453F9" w:rsidP="00567131">
            <w:r w:rsidRPr="00F30C52">
              <w:t>Amy Johnson</w:t>
            </w:r>
          </w:p>
        </w:tc>
        <w:tc>
          <w:tcPr>
            <w:tcW w:w="2003" w:type="dxa"/>
          </w:tcPr>
          <w:p w14:paraId="5BE9B354" w14:textId="77777777" w:rsidR="00F453F9" w:rsidRPr="00F30C52" w:rsidRDefault="00F453F9" w:rsidP="00567131">
            <w:r w:rsidRPr="00F30C52">
              <w:t>Air Transport Auxiliary</w:t>
            </w:r>
          </w:p>
        </w:tc>
        <w:tc>
          <w:tcPr>
            <w:tcW w:w="1481" w:type="dxa"/>
          </w:tcPr>
          <w:p w14:paraId="2F918AEA" w14:textId="77777777" w:rsidR="00F453F9" w:rsidRDefault="00F453F9" w:rsidP="00567131"/>
        </w:tc>
        <w:tc>
          <w:tcPr>
            <w:tcW w:w="1842" w:type="dxa"/>
          </w:tcPr>
          <w:p w14:paraId="7D8AEDF9" w14:textId="643D7336" w:rsidR="00F453F9" w:rsidRDefault="00123B31" w:rsidP="00567131">
            <w:r>
              <w:t>‘</w:t>
            </w:r>
            <w:r w:rsidR="00F453F9">
              <w:t>ATA girls</w:t>
            </w:r>
            <w:r>
              <w:t>’</w:t>
            </w:r>
          </w:p>
        </w:tc>
        <w:tc>
          <w:tcPr>
            <w:tcW w:w="1259" w:type="dxa"/>
          </w:tcPr>
          <w:p w14:paraId="55D867C9" w14:textId="77777777" w:rsidR="00F453F9" w:rsidRDefault="00F453F9" w:rsidP="00567131">
            <w:r>
              <w:t>British</w:t>
            </w:r>
          </w:p>
        </w:tc>
        <w:tc>
          <w:tcPr>
            <w:tcW w:w="958" w:type="dxa"/>
          </w:tcPr>
          <w:p w14:paraId="6A126D72" w14:textId="13D3B40F" w:rsidR="00F453F9" w:rsidRDefault="009A162A" w:rsidP="00567131">
            <w:r>
              <w:t>A2</w:t>
            </w:r>
          </w:p>
        </w:tc>
      </w:tr>
      <w:tr w:rsidR="00F453F9" w14:paraId="0E58FA14" w14:textId="77777777" w:rsidTr="4BD53D8C">
        <w:tc>
          <w:tcPr>
            <w:tcW w:w="1473" w:type="dxa"/>
            <w:shd w:val="clear" w:color="auto" w:fill="1F3864" w:themeFill="accent1" w:themeFillShade="80"/>
          </w:tcPr>
          <w:p w14:paraId="2257529D" w14:textId="77777777" w:rsidR="00F453F9" w:rsidRPr="00F30C52" w:rsidRDefault="00F453F9" w:rsidP="00567131">
            <w:r w:rsidRPr="00F30C52">
              <w:t>Enid Gertrude Line</w:t>
            </w:r>
          </w:p>
        </w:tc>
        <w:tc>
          <w:tcPr>
            <w:tcW w:w="2003" w:type="dxa"/>
          </w:tcPr>
          <w:p w14:paraId="0B0928DB" w14:textId="77777777" w:rsidR="00F453F9" w:rsidRPr="00F30C52" w:rsidRDefault="00F453F9" w:rsidP="00567131">
            <w:r w:rsidRPr="00F30C52">
              <w:t>Auxiliary Territorial Service</w:t>
            </w:r>
          </w:p>
        </w:tc>
        <w:tc>
          <w:tcPr>
            <w:tcW w:w="1481" w:type="dxa"/>
          </w:tcPr>
          <w:p w14:paraId="79710889" w14:textId="77777777" w:rsidR="00F453F9" w:rsidRDefault="00F453F9" w:rsidP="00567131">
            <w:r>
              <w:t>Air Raid</w:t>
            </w:r>
          </w:p>
        </w:tc>
        <w:tc>
          <w:tcPr>
            <w:tcW w:w="1842" w:type="dxa"/>
          </w:tcPr>
          <w:p w14:paraId="00616BB5" w14:textId="77777777" w:rsidR="00F453F9" w:rsidRDefault="00F453F9" w:rsidP="00567131"/>
        </w:tc>
        <w:tc>
          <w:tcPr>
            <w:tcW w:w="1259" w:type="dxa"/>
          </w:tcPr>
          <w:p w14:paraId="346D9CA7" w14:textId="77777777" w:rsidR="00F453F9" w:rsidRDefault="00F453F9" w:rsidP="00567131">
            <w:r>
              <w:t>British</w:t>
            </w:r>
          </w:p>
        </w:tc>
        <w:tc>
          <w:tcPr>
            <w:tcW w:w="958" w:type="dxa"/>
          </w:tcPr>
          <w:p w14:paraId="6C1F785A" w14:textId="52476104" w:rsidR="00F453F9" w:rsidRDefault="009A162A" w:rsidP="00567131">
            <w:r>
              <w:t>B1</w:t>
            </w:r>
          </w:p>
        </w:tc>
      </w:tr>
      <w:tr w:rsidR="00F453F9" w14:paraId="50DACBF5" w14:textId="77777777" w:rsidTr="4BD53D8C">
        <w:tc>
          <w:tcPr>
            <w:tcW w:w="1473" w:type="dxa"/>
            <w:shd w:val="clear" w:color="auto" w:fill="1F3864" w:themeFill="accent1" w:themeFillShade="80"/>
          </w:tcPr>
          <w:p w14:paraId="067E7B9B" w14:textId="77777777" w:rsidR="00F453F9" w:rsidRPr="00F30C52" w:rsidRDefault="00F453F9" w:rsidP="00567131">
            <w:r w:rsidRPr="00F30C52">
              <w:t>Nora Caveney</w:t>
            </w:r>
          </w:p>
        </w:tc>
        <w:tc>
          <w:tcPr>
            <w:tcW w:w="2003" w:type="dxa"/>
          </w:tcPr>
          <w:p w14:paraId="3D588E79" w14:textId="05F77A08" w:rsidR="00F453F9" w:rsidRPr="00F30C52" w:rsidRDefault="00123B31" w:rsidP="00567131">
            <w:r w:rsidRPr="00F30C52">
              <w:t>Auxiliary Territorial Service</w:t>
            </w:r>
          </w:p>
        </w:tc>
        <w:tc>
          <w:tcPr>
            <w:tcW w:w="1481" w:type="dxa"/>
          </w:tcPr>
          <w:p w14:paraId="095E9565" w14:textId="77777777" w:rsidR="00F453F9" w:rsidRDefault="00F453F9" w:rsidP="00567131">
            <w:r>
              <w:t>Air raid</w:t>
            </w:r>
          </w:p>
        </w:tc>
        <w:tc>
          <w:tcPr>
            <w:tcW w:w="1842" w:type="dxa"/>
          </w:tcPr>
          <w:p w14:paraId="0C960A94" w14:textId="77777777" w:rsidR="00F453F9" w:rsidRDefault="00F453F9" w:rsidP="00567131">
            <w:r w:rsidRPr="4BD53D8C">
              <w:t>Ack Ack girl</w:t>
            </w:r>
          </w:p>
        </w:tc>
        <w:tc>
          <w:tcPr>
            <w:tcW w:w="1259" w:type="dxa"/>
          </w:tcPr>
          <w:p w14:paraId="73207CCB" w14:textId="77777777" w:rsidR="00F453F9" w:rsidRDefault="00F453F9" w:rsidP="00567131">
            <w:r>
              <w:t>British</w:t>
            </w:r>
          </w:p>
        </w:tc>
        <w:tc>
          <w:tcPr>
            <w:tcW w:w="958" w:type="dxa"/>
          </w:tcPr>
          <w:p w14:paraId="40607E51" w14:textId="1C1383A2" w:rsidR="00F453F9" w:rsidRDefault="009A162A" w:rsidP="00567131">
            <w:r>
              <w:t>B2</w:t>
            </w:r>
          </w:p>
        </w:tc>
      </w:tr>
      <w:tr w:rsidR="00F453F9" w14:paraId="0DDF6070" w14:textId="77777777" w:rsidTr="4BD53D8C">
        <w:tc>
          <w:tcPr>
            <w:tcW w:w="1473" w:type="dxa"/>
            <w:shd w:val="clear" w:color="auto" w:fill="1F3864" w:themeFill="accent1" w:themeFillShade="80"/>
          </w:tcPr>
          <w:p w14:paraId="74CF4A5F" w14:textId="77777777" w:rsidR="00F453F9" w:rsidRPr="00F30C52" w:rsidRDefault="00F453F9" w:rsidP="00567131">
            <w:r w:rsidRPr="00F30C52">
              <w:t>Lau Tak Oi</w:t>
            </w:r>
          </w:p>
        </w:tc>
        <w:tc>
          <w:tcPr>
            <w:tcW w:w="2003" w:type="dxa"/>
          </w:tcPr>
          <w:p w14:paraId="4F650C95" w14:textId="77777777" w:rsidR="00F453F9" w:rsidRPr="00F30C52" w:rsidRDefault="00F453F9" w:rsidP="00567131">
            <w:r w:rsidRPr="00F30C52">
              <w:t>British Army Aid Group</w:t>
            </w:r>
          </w:p>
        </w:tc>
        <w:tc>
          <w:tcPr>
            <w:tcW w:w="1481" w:type="dxa"/>
          </w:tcPr>
          <w:p w14:paraId="72A08385" w14:textId="77777777" w:rsidR="00F453F9" w:rsidRDefault="00F453F9" w:rsidP="00567131">
            <w:r>
              <w:t>Hong Kong Resistance</w:t>
            </w:r>
          </w:p>
        </w:tc>
        <w:tc>
          <w:tcPr>
            <w:tcW w:w="1842" w:type="dxa"/>
          </w:tcPr>
          <w:p w14:paraId="12E28BE4" w14:textId="77777777" w:rsidR="00F453F9" w:rsidRDefault="00F453F9" w:rsidP="00567131"/>
        </w:tc>
        <w:tc>
          <w:tcPr>
            <w:tcW w:w="1259" w:type="dxa"/>
          </w:tcPr>
          <w:p w14:paraId="181D6600" w14:textId="77777777" w:rsidR="00F453F9" w:rsidRDefault="00F453F9" w:rsidP="00567131">
            <w:r>
              <w:t>Chinese</w:t>
            </w:r>
          </w:p>
        </w:tc>
        <w:tc>
          <w:tcPr>
            <w:tcW w:w="958" w:type="dxa"/>
          </w:tcPr>
          <w:p w14:paraId="3ADEBC02" w14:textId="26875FDA" w:rsidR="00F453F9" w:rsidRDefault="009A162A" w:rsidP="00567131">
            <w:r>
              <w:t>F3</w:t>
            </w:r>
          </w:p>
        </w:tc>
      </w:tr>
      <w:tr w:rsidR="009A162A" w14:paraId="17246690" w14:textId="77777777" w:rsidTr="4BD53D8C">
        <w:tc>
          <w:tcPr>
            <w:tcW w:w="1473" w:type="dxa"/>
            <w:shd w:val="clear" w:color="auto" w:fill="1F3864" w:themeFill="accent1" w:themeFillShade="80"/>
          </w:tcPr>
          <w:p w14:paraId="3FD4336B" w14:textId="6654F456" w:rsidR="009A162A" w:rsidRPr="00F30C52" w:rsidRDefault="009A162A" w:rsidP="009A162A">
            <w:r w:rsidRPr="00F30C52">
              <w:t>Mary Cremin</w:t>
            </w:r>
          </w:p>
        </w:tc>
        <w:tc>
          <w:tcPr>
            <w:tcW w:w="2003" w:type="dxa"/>
          </w:tcPr>
          <w:p w14:paraId="4AC55DA5" w14:textId="642E8592" w:rsidR="009A162A" w:rsidRPr="00F30C52" w:rsidRDefault="009A162A" w:rsidP="009A162A">
            <w:r w:rsidRPr="00F30C52">
              <w:t>Civilian War Dead /NAAFI</w:t>
            </w:r>
          </w:p>
        </w:tc>
        <w:tc>
          <w:tcPr>
            <w:tcW w:w="1481" w:type="dxa"/>
          </w:tcPr>
          <w:p w14:paraId="10A6719D" w14:textId="67C71551" w:rsidR="009A162A" w:rsidRDefault="009A162A" w:rsidP="009A162A">
            <w:r>
              <w:t>Battle of Britain</w:t>
            </w:r>
          </w:p>
        </w:tc>
        <w:tc>
          <w:tcPr>
            <w:tcW w:w="1842" w:type="dxa"/>
          </w:tcPr>
          <w:p w14:paraId="5C615260" w14:textId="5B89B81D" w:rsidR="009A162A" w:rsidRDefault="009A162A" w:rsidP="009A162A">
            <w:r>
              <w:t>RAF Biggin Hill Raid</w:t>
            </w:r>
          </w:p>
        </w:tc>
        <w:tc>
          <w:tcPr>
            <w:tcW w:w="1259" w:type="dxa"/>
          </w:tcPr>
          <w:p w14:paraId="1CA20B83" w14:textId="4D691BC2" w:rsidR="009A162A" w:rsidRDefault="009A162A" w:rsidP="009A162A">
            <w:r>
              <w:t>Irish</w:t>
            </w:r>
          </w:p>
        </w:tc>
        <w:tc>
          <w:tcPr>
            <w:tcW w:w="958" w:type="dxa"/>
          </w:tcPr>
          <w:p w14:paraId="0FA063E1" w14:textId="545AB88B" w:rsidR="009A162A" w:rsidRDefault="009A162A" w:rsidP="009A162A">
            <w:r>
              <w:t>G1</w:t>
            </w:r>
          </w:p>
        </w:tc>
      </w:tr>
      <w:tr w:rsidR="009A162A" w14:paraId="7E4DDAE8" w14:textId="77777777" w:rsidTr="4BD53D8C">
        <w:tc>
          <w:tcPr>
            <w:tcW w:w="1473" w:type="dxa"/>
            <w:shd w:val="clear" w:color="auto" w:fill="1F3864" w:themeFill="accent1" w:themeFillShade="80"/>
          </w:tcPr>
          <w:p w14:paraId="4D8355A5" w14:textId="77777777" w:rsidR="009A162A" w:rsidRPr="00F30C52" w:rsidRDefault="009A162A" w:rsidP="009A162A">
            <w:r w:rsidRPr="00F30C52">
              <w:t>Joan Taylor</w:t>
            </w:r>
          </w:p>
        </w:tc>
        <w:tc>
          <w:tcPr>
            <w:tcW w:w="2003" w:type="dxa"/>
          </w:tcPr>
          <w:p w14:paraId="4279742E" w14:textId="77777777" w:rsidR="009A162A" w:rsidRPr="00F30C52" w:rsidRDefault="009A162A" w:rsidP="009A162A">
            <w:r w:rsidRPr="00F30C52">
              <w:t>Civilian War Dead</w:t>
            </w:r>
          </w:p>
        </w:tc>
        <w:tc>
          <w:tcPr>
            <w:tcW w:w="1481" w:type="dxa"/>
          </w:tcPr>
          <w:p w14:paraId="486AEF5D" w14:textId="77777777" w:rsidR="009A162A" w:rsidRDefault="009A162A" w:rsidP="009A162A">
            <w:r>
              <w:t>D-Day</w:t>
            </w:r>
          </w:p>
        </w:tc>
        <w:tc>
          <w:tcPr>
            <w:tcW w:w="1842" w:type="dxa"/>
          </w:tcPr>
          <w:p w14:paraId="496D96C8" w14:textId="77777777" w:rsidR="009A162A" w:rsidRDefault="009A162A" w:rsidP="009A162A">
            <w:r>
              <w:t>Home Front death on D-Day</w:t>
            </w:r>
          </w:p>
        </w:tc>
        <w:tc>
          <w:tcPr>
            <w:tcW w:w="1259" w:type="dxa"/>
          </w:tcPr>
          <w:p w14:paraId="0C3E41E3" w14:textId="77777777" w:rsidR="009A162A" w:rsidRDefault="009A162A" w:rsidP="009A162A">
            <w:r>
              <w:t>British</w:t>
            </w:r>
          </w:p>
        </w:tc>
        <w:tc>
          <w:tcPr>
            <w:tcW w:w="958" w:type="dxa"/>
          </w:tcPr>
          <w:p w14:paraId="4B726307" w14:textId="4A8663B2" w:rsidR="009A162A" w:rsidRDefault="009A162A" w:rsidP="009A162A">
            <w:r>
              <w:t>G2</w:t>
            </w:r>
          </w:p>
        </w:tc>
      </w:tr>
      <w:tr w:rsidR="009A162A" w14:paraId="77E644A7" w14:textId="77777777" w:rsidTr="4BD53D8C">
        <w:tc>
          <w:tcPr>
            <w:tcW w:w="1473" w:type="dxa"/>
            <w:shd w:val="clear" w:color="auto" w:fill="1F3864" w:themeFill="accent1" w:themeFillShade="80"/>
          </w:tcPr>
          <w:p w14:paraId="3BFAE6E1" w14:textId="77777777" w:rsidR="009A162A" w:rsidRPr="00F30C52" w:rsidRDefault="009A162A" w:rsidP="009A162A">
            <w:r w:rsidRPr="00F30C52">
              <w:t>Dorothy Field</w:t>
            </w:r>
          </w:p>
        </w:tc>
        <w:tc>
          <w:tcPr>
            <w:tcW w:w="2003" w:type="dxa"/>
          </w:tcPr>
          <w:p w14:paraId="23780B0D" w14:textId="77777777" w:rsidR="009A162A" w:rsidRPr="00F30C52" w:rsidRDefault="009A162A" w:rsidP="009A162A">
            <w:r w:rsidRPr="00F30C52">
              <w:t>Queen Alexandria’s Imperial Military Nursing Service</w:t>
            </w:r>
          </w:p>
        </w:tc>
        <w:tc>
          <w:tcPr>
            <w:tcW w:w="1481" w:type="dxa"/>
          </w:tcPr>
          <w:p w14:paraId="4F4CA5DF" w14:textId="77777777" w:rsidR="009A162A" w:rsidRDefault="009A162A" w:rsidP="009A162A">
            <w:r>
              <w:t>Normandy Campaign</w:t>
            </w:r>
          </w:p>
        </w:tc>
        <w:tc>
          <w:tcPr>
            <w:tcW w:w="1842" w:type="dxa"/>
          </w:tcPr>
          <w:p w14:paraId="4A844609" w14:textId="77777777" w:rsidR="009A162A" w:rsidRDefault="009A162A" w:rsidP="009A162A"/>
        </w:tc>
        <w:tc>
          <w:tcPr>
            <w:tcW w:w="1259" w:type="dxa"/>
          </w:tcPr>
          <w:p w14:paraId="4F7FA1EF" w14:textId="77777777" w:rsidR="009A162A" w:rsidRDefault="009A162A" w:rsidP="009A162A">
            <w:r>
              <w:t>British</w:t>
            </w:r>
          </w:p>
        </w:tc>
        <w:tc>
          <w:tcPr>
            <w:tcW w:w="958" w:type="dxa"/>
          </w:tcPr>
          <w:p w14:paraId="6E741F6B" w14:textId="393968BE" w:rsidR="009A162A" w:rsidRDefault="00406A03" w:rsidP="009A162A">
            <w:r>
              <w:t>E1</w:t>
            </w:r>
          </w:p>
        </w:tc>
      </w:tr>
      <w:tr w:rsidR="009A162A" w14:paraId="02153549" w14:textId="77777777" w:rsidTr="4BD53D8C">
        <w:tc>
          <w:tcPr>
            <w:tcW w:w="1473" w:type="dxa"/>
            <w:shd w:val="clear" w:color="auto" w:fill="1F3864" w:themeFill="accent1" w:themeFillShade="80"/>
          </w:tcPr>
          <w:p w14:paraId="57E4B360" w14:textId="77777777" w:rsidR="009A162A" w:rsidRPr="00F30C52" w:rsidRDefault="009A162A" w:rsidP="009A162A">
            <w:r w:rsidRPr="00F30C52">
              <w:t>Mollie Evershed</w:t>
            </w:r>
          </w:p>
        </w:tc>
        <w:tc>
          <w:tcPr>
            <w:tcW w:w="2003" w:type="dxa"/>
          </w:tcPr>
          <w:p w14:paraId="7BC25BB0" w14:textId="3DD17029" w:rsidR="009A162A" w:rsidRPr="00F30C52" w:rsidRDefault="00123B31" w:rsidP="009A162A">
            <w:r w:rsidRPr="00F30C52">
              <w:t>Queen Alexandria’s Imperial Military Nursing Service</w:t>
            </w:r>
          </w:p>
        </w:tc>
        <w:tc>
          <w:tcPr>
            <w:tcW w:w="1481" w:type="dxa"/>
          </w:tcPr>
          <w:p w14:paraId="6A446BC4" w14:textId="77777777" w:rsidR="009A162A" w:rsidRDefault="009A162A" w:rsidP="009A162A">
            <w:r>
              <w:t>Normandy Campaign</w:t>
            </w:r>
          </w:p>
          <w:p w14:paraId="5DE72FB8" w14:textId="77777777" w:rsidR="009A162A" w:rsidRDefault="009A162A" w:rsidP="009A162A"/>
        </w:tc>
        <w:tc>
          <w:tcPr>
            <w:tcW w:w="1842" w:type="dxa"/>
          </w:tcPr>
          <w:p w14:paraId="091E86CE" w14:textId="77777777" w:rsidR="009A162A" w:rsidRDefault="009A162A" w:rsidP="009A162A"/>
        </w:tc>
        <w:tc>
          <w:tcPr>
            <w:tcW w:w="1259" w:type="dxa"/>
          </w:tcPr>
          <w:p w14:paraId="732641F5" w14:textId="77777777" w:rsidR="009A162A" w:rsidRDefault="009A162A" w:rsidP="009A162A">
            <w:r>
              <w:t>British</w:t>
            </w:r>
          </w:p>
        </w:tc>
        <w:tc>
          <w:tcPr>
            <w:tcW w:w="958" w:type="dxa"/>
          </w:tcPr>
          <w:p w14:paraId="1DBD4BE4" w14:textId="043176B6" w:rsidR="009A162A" w:rsidRDefault="00406A03" w:rsidP="009A162A">
            <w:r>
              <w:t>E2</w:t>
            </w:r>
          </w:p>
        </w:tc>
      </w:tr>
      <w:tr w:rsidR="009A162A" w14:paraId="0C28B7FC" w14:textId="77777777" w:rsidTr="4BD53D8C">
        <w:tc>
          <w:tcPr>
            <w:tcW w:w="1473" w:type="dxa"/>
            <w:shd w:val="clear" w:color="auto" w:fill="1F3864" w:themeFill="accent1" w:themeFillShade="80"/>
          </w:tcPr>
          <w:p w14:paraId="02A9E1A1" w14:textId="77777777" w:rsidR="009A162A" w:rsidRPr="00F30C52" w:rsidRDefault="009A162A" w:rsidP="4BD53D8C">
            <w:r w:rsidRPr="4BD53D8C">
              <w:t>Yvonne Rudellat</w:t>
            </w:r>
          </w:p>
        </w:tc>
        <w:tc>
          <w:tcPr>
            <w:tcW w:w="2003" w:type="dxa"/>
          </w:tcPr>
          <w:p w14:paraId="4A418221" w14:textId="77777777" w:rsidR="009A162A" w:rsidRPr="00F30C52" w:rsidRDefault="009A162A" w:rsidP="009A162A">
            <w:r w:rsidRPr="00F30C52">
              <w:t>Special Operations Executive</w:t>
            </w:r>
          </w:p>
        </w:tc>
        <w:tc>
          <w:tcPr>
            <w:tcW w:w="1481" w:type="dxa"/>
          </w:tcPr>
          <w:p w14:paraId="4E2A1602" w14:textId="77777777" w:rsidR="009A162A" w:rsidRDefault="009A162A" w:rsidP="009A162A">
            <w:r>
              <w:t>Espionage &amp; sabotage in support of Normandy Landings</w:t>
            </w:r>
          </w:p>
        </w:tc>
        <w:tc>
          <w:tcPr>
            <w:tcW w:w="1842" w:type="dxa"/>
          </w:tcPr>
          <w:p w14:paraId="3F9B1DBF" w14:textId="77777777" w:rsidR="009A162A" w:rsidRDefault="009A162A" w:rsidP="009A162A">
            <w:r>
              <w:t>First woman agent into France</w:t>
            </w:r>
          </w:p>
        </w:tc>
        <w:tc>
          <w:tcPr>
            <w:tcW w:w="1259" w:type="dxa"/>
          </w:tcPr>
          <w:p w14:paraId="3CD10C1E" w14:textId="77777777" w:rsidR="009A162A" w:rsidRDefault="009A162A" w:rsidP="009A162A">
            <w:r>
              <w:t>French</w:t>
            </w:r>
          </w:p>
        </w:tc>
        <w:tc>
          <w:tcPr>
            <w:tcW w:w="958" w:type="dxa"/>
          </w:tcPr>
          <w:p w14:paraId="3ACAABAC" w14:textId="3E84AB8F" w:rsidR="009A162A" w:rsidRDefault="00406A03" w:rsidP="009A162A">
            <w:r>
              <w:t>F1</w:t>
            </w:r>
          </w:p>
        </w:tc>
      </w:tr>
      <w:tr w:rsidR="009A162A" w14:paraId="24D249D4" w14:textId="77777777" w:rsidTr="4BD53D8C">
        <w:tc>
          <w:tcPr>
            <w:tcW w:w="1473" w:type="dxa"/>
            <w:shd w:val="clear" w:color="auto" w:fill="1F3864" w:themeFill="accent1" w:themeFillShade="80"/>
          </w:tcPr>
          <w:p w14:paraId="1126F180" w14:textId="77777777" w:rsidR="009A162A" w:rsidRPr="00F30C52" w:rsidRDefault="009A162A" w:rsidP="009A162A">
            <w:r w:rsidRPr="00F30C52">
              <w:t>Noor Inayat Khan</w:t>
            </w:r>
          </w:p>
        </w:tc>
        <w:tc>
          <w:tcPr>
            <w:tcW w:w="2003" w:type="dxa"/>
          </w:tcPr>
          <w:p w14:paraId="1E0B82C2" w14:textId="77777777" w:rsidR="009A162A" w:rsidRPr="00F30C52" w:rsidRDefault="009A162A" w:rsidP="009A162A">
            <w:r w:rsidRPr="00F30C52">
              <w:t>Special Operations Executive</w:t>
            </w:r>
          </w:p>
        </w:tc>
        <w:tc>
          <w:tcPr>
            <w:tcW w:w="1481" w:type="dxa"/>
          </w:tcPr>
          <w:p w14:paraId="3AA41C5A" w14:textId="77777777" w:rsidR="009A162A" w:rsidRDefault="009A162A" w:rsidP="009A162A">
            <w:r>
              <w:t>Espionage &amp; sabotage in support of Normandy Landings</w:t>
            </w:r>
          </w:p>
        </w:tc>
        <w:tc>
          <w:tcPr>
            <w:tcW w:w="1842" w:type="dxa"/>
          </w:tcPr>
          <w:p w14:paraId="44E0744C" w14:textId="77777777" w:rsidR="009A162A" w:rsidRDefault="009A162A" w:rsidP="009A162A"/>
        </w:tc>
        <w:tc>
          <w:tcPr>
            <w:tcW w:w="1259" w:type="dxa"/>
          </w:tcPr>
          <w:p w14:paraId="71DA6C03" w14:textId="77777777" w:rsidR="009A162A" w:rsidRDefault="009A162A" w:rsidP="009A162A">
            <w:r>
              <w:t>Indian</w:t>
            </w:r>
          </w:p>
        </w:tc>
        <w:tc>
          <w:tcPr>
            <w:tcW w:w="958" w:type="dxa"/>
          </w:tcPr>
          <w:p w14:paraId="636E9836" w14:textId="288CBC56" w:rsidR="009A162A" w:rsidRDefault="00406A03" w:rsidP="009A162A">
            <w:r>
              <w:t>F2</w:t>
            </w:r>
          </w:p>
        </w:tc>
      </w:tr>
      <w:tr w:rsidR="009A162A" w14:paraId="4A32E7AD" w14:textId="77777777" w:rsidTr="4BD53D8C">
        <w:tc>
          <w:tcPr>
            <w:tcW w:w="1473" w:type="dxa"/>
            <w:shd w:val="clear" w:color="auto" w:fill="1F3864" w:themeFill="accent1" w:themeFillShade="80"/>
          </w:tcPr>
          <w:p w14:paraId="3267074F" w14:textId="77777777" w:rsidR="009A162A" w:rsidRDefault="009A162A" w:rsidP="009A162A">
            <w:r>
              <w:t>Bet</w:t>
            </w:r>
            <w:r w:rsidRPr="00F30C52">
              <w:t xml:space="preserve">ty </w:t>
            </w:r>
            <w:r>
              <w:t>Stannard</w:t>
            </w:r>
          </w:p>
        </w:tc>
        <w:tc>
          <w:tcPr>
            <w:tcW w:w="2003" w:type="dxa"/>
          </w:tcPr>
          <w:p w14:paraId="35902B81" w14:textId="77777777" w:rsidR="009A162A" w:rsidRDefault="009A162A" w:rsidP="009A162A">
            <w:r>
              <w:t>Women’s Auxiliary Air Force</w:t>
            </w:r>
          </w:p>
        </w:tc>
        <w:tc>
          <w:tcPr>
            <w:tcW w:w="1481" w:type="dxa"/>
          </w:tcPr>
          <w:p w14:paraId="76E1CA7A" w14:textId="77777777" w:rsidR="009A162A" w:rsidRDefault="009A162A" w:rsidP="009A162A">
            <w:r>
              <w:t>Air Raid</w:t>
            </w:r>
          </w:p>
        </w:tc>
        <w:tc>
          <w:tcPr>
            <w:tcW w:w="1842" w:type="dxa"/>
          </w:tcPr>
          <w:p w14:paraId="4F21A99F" w14:textId="77777777" w:rsidR="009A162A" w:rsidRDefault="009A162A" w:rsidP="009A162A">
            <w:r>
              <w:t>Balloon Squadron</w:t>
            </w:r>
          </w:p>
        </w:tc>
        <w:tc>
          <w:tcPr>
            <w:tcW w:w="1259" w:type="dxa"/>
          </w:tcPr>
          <w:p w14:paraId="597529FA" w14:textId="77777777" w:rsidR="009A162A" w:rsidRDefault="009A162A" w:rsidP="009A162A">
            <w:r>
              <w:t>British</w:t>
            </w:r>
          </w:p>
        </w:tc>
        <w:tc>
          <w:tcPr>
            <w:tcW w:w="958" w:type="dxa"/>
          </w:tcPr>
          <w:p w14:paraId="7ED84744" w14:textId="42E0C00D" w:rsidR="009A162A" w:rsidRDefault="00406A03" w:rsidP="009A162A">
            <w:r>
              <w:t>D1</w:t>
            </w:r>
          </w:p>
        </w:tc>
      </w:tr>
      <w:tr w:rsidR="009A162A" w14:paraId="186AAE3A" w14:textId="77777777" w:rsidTr="4BD53D8C">
        <w:tc>
          <w:tcPr>
            <w:tcW w:w="1473" w:type="dxa"/>
            <w:shd w:val="clear" w:color="auto" w:fill="1F3864" w:themeFill="accent1" w:themeFillShade="80"/>
          </w:tcPr>
          <w:p w14:paraId="1DEEA7F3" w14:textId="77777777" w:rsidR="009A162A" w:rsidRDefault="009A162A" w:rsidP="009A162A">
            <w:r>
              <w:t>Jean Scargill</w:t>
            </w:r>
          </w:p>
        </w:tc>
        <w:tc>
          <w:tcPr>
            <w:tcW w:w="2003" w:type="dxa"/>
          </w:tcPr>
          <w:p w14:paraId="67ADCF6B" w14:textId="77777777" w:rsidR="009A162A" w:rsidRDefault="009A162A" w:rsidP="009A162A">
            <w:r>
              <w:t>Women’s Auxiliary Air Force</w:t>
            </w:r>
          </w:p>
        </w:tc>
        <w:tc>
          <w:tcPr>
            <w:tcW w:w="1481" w:type="dxa"/>
          </w:tcPr>
          <w:p w14:paraId="11FB3A47" w14:textId="77777777" w:rsidR="009A162A" w:rsidRDefault="009A162A" w:rsidP="009A162A">
            <w:r>
              <w:t>Accident</w:t>
            </w:r>
          </w:p>
        </w:tc>
        <w:tc>
          <w:tcPr>
            <w:tcW w:w="1842" w:type="dxa"/>
          </w:tcPr>
          <w:p w14:paraId="6DF779AD" w14:textId="77777777" w:rsidR="009A162A" w:rsidRDefault="009A162A" w:rsidP="009A162A">
            <w:r>
              <w:t>D-Day</w:t>
            </w:r>
          </w:p>
        </w:tc>
        <w:tc>
          <w:tcPr>
            <w:tcW w:w="1259" w:type="dxa"/>
          </w:tcPr>
          <w:p w14:paraId="4A03D16A" w14:textId="77777777" w:rsidR="009A162A" w:rsidRDefault="009A162A" w:rsidP="009A162A">
            <w:r>
              <w:t>British</w:t>
            </w:r>
          </w:p>
        </w:tc>
        <w:tc>
          <w:tcPr>
            <w:tcW w:w="958" w:type="dxa"/>
          </w:tcPr>
          <w:p w14:paraId="0F85BB2F" w14:textId="518B6749" w:rsidR="009A162A" w:rsidRDefault="00406A03" w:rsidP="009A162A">
            <w:r>
              <w:t>D2</w:t>
            </w:r>
          </w:p>
        </w:tc>
      </w:tr>
      <w:tr w:rsidR="009A162A" w14:paraId="454C0148" w14:textId="77777777" w:rsidTr="4BD53D8C">
        <w:tc>
          <w:tcPr>
            <w:tcW w:w="1473" w:type="dxa"/>
            <w:shd w:val="clear" w:color="auto" w:fill="1F3864" w:themeFill="accent1" w:themeFillShade="80"/>
          </w:tcPr>
          <w:p w14:paraId="4FAAAABB" w14:textId="77777777" w:rsidR="009A162A" w:rsidRDefault="009A162A" w:rsidP="009A162A">
            <w:r>
              <w:t>Vera Cowle</w:t>
            </w:r>
          </w:p>
        </w:tc>
        <w:tc>
          <w:tcPr>
            <w:tcW w:w="2003" w:type="dxa"/>
          </w:tcPr>
          <w:p w14:paraId="6164A298" w14:textId="77777777" w:rsidR="009A162A" w:rsidRDefault="009A162A" w:rsidP="009A162A">
            <w:r>
              <w:t>Women’s Royal Naval Service</w:t>
            </w:r>
          </w:p>
        </w:tc>
        <w:tc>
          <w:tcPr>
            <w:tcW w:w="1481" w:type="dxa"/>
          </w:tcPr>
          <w:p w14:paraId="6CBE992D" w14:textId="77777777" w:rsidR="009A162A" w:rsidRDefault="009A162A" w:rsidP="009A162A">
            <w:r>
              <w:t>Air Raid</w:t>
            </w:r>
          </w:p>
        </w:tc>
        <w:tc>
          <w:tcPr>
            <w:tcW w:w="1842" w:type="dxa"/>
          </w:tcPr>
          <w:p w14:paraId="67074C21" w14:textId="77777777" w:rsidR="009A162A" w:rsidRDefault="009A162A" w:rsidP="009A162A"/>
        </w:tc>
        <w:tc>
          <w:tcPr>
            <w:tcW w:w="1259" w:type="dxa"/>
          </w:tcPr>
          <w:p w14:paraId="1E0086B3" w14:textId="77777777" w:rsidR="009A162A" w:rsidRDefault="009A162A" w:rsidP="009A162A">
            <w:r>
              <w:t>British</w:t>
            </w:r>
          </w:p>
        </w:tc>
        <w:tc>
          <w:tcPr>
            <w:tcW w:w="958" w:type="dxa"/>
          </w:tcPr>
          <w:p w14:paraId="153C4C68" w14:textId="477BA219" w:rsidR="009A162A" w:rsidRDefault="00406A03" w:rsidP="009A162A">
            <w:r>
              <w:t>C1</w:t>
            </w:r>
          </w:p>
        </w:tc>
      </w:tr>
      <w:tr w:rsidR="009A162A" w14:paraId="55DF5B52" w14:textId="77777777" w:rsidTr="4BD53D8C">
        <w:tc>
          <w:tcPr>
            <w:tcW w:w="1473" w:type="dxa"/>
            <w:shd w:val="clear" w:color="auto" w:fill="1F3864" w:themeFill="accent1" w:themeFillShade="80"/>
          </w:tcPr>
          <w:p w14:paraId="0FD9F649" w14:textId="77777777" w:rsidR="009A162A" w:rsidRDefault="009A162A" w:rsidP="009A162A">
            <w:r>
              <w:t>Florence MacPherson</w:t>
            </w:r>
          </w:p>
        </w:tc>
        <w:tc>
          <w:tcPr>
            <w:tcW w:w="2003" w:type="dxa"/>
          </w:tcPr>
          <w:p w14:paraId="37C9FACE" w14:textId="77777777" w:rsidR="009A162A" w:rsidRDefault="009A162A" w:rsidP="009A162A">
            <w:r>
              <w:t>Women’s Royal Naval Service</w:t>
            </w:r>
          </w:p>
        </w:tc>
        <w:tc>
          <w:tcPr>
            <w:tcW w:w="1481" w:type="dxa"/>
          </w:tcPr>
          <w:p w14:paraId="5AA771B9" w14:textId="77777777" w:rsidR="009A162A" w:rsidRDefault="009A162A" w:rsidP="009A162A"/>
        </w:tc>
        <w:tc>
          <w:tcPr>
            <w:tcW w:w="1842" w:type="dxa"/>
          </w:tcPr>
          <w:p w14:paraId="64C2AB95" w14:textId="77777777" w:rsidR="009A162A" w:rsidRDefault="009A162A" w:rsidP="009A162A">
            <w:r>
              <w:t>Cipher Officer</w:t>
            </w:r>
          </w:p>
          <w:p w14:paraId="1B3D6A1E" w14:textId="77777777" w:rsidR="009A162A" w:rsidRDefault="009A162A" w:rsidP="009A162A">
            <w:r>
              <w:t>Codebreaking</w:t>
            </w:r>
          </w:p>
        </w:tc>
        <w:tc>
          <w:tcPr>
            <w:tcW w:w="1259" w:type="dxa"/>
          </w:tcPr>
          <w:p w14:paraId="1E1CC576" w14:textId="77777777" w:rsidR="009A162A" w:rsidRDefault="009A162A" w:rsidP="009A162A">
            <w:r>
              <w:t>Canadian</w:t>
            </w:r>
          </w:p>
        </w:tc>
        <w:tc>
          <w:tcPr>
            <w:tcW w:w="958" w:type="dxa"/>
          </w:tcPr>
          <w:p w14:paraId="50CFFB0F" w14:textId="2DBDFF06" w:rsidR="009A162A" w:rsidRDefault="00406A03" w:rsidP="009A162A">
            <w:r>
              <w:t>C2</w:t>
            </w:r>
          </w:p>
        </w:tc>
      </w:tr>
    </w:tbl>
    <w:p w14:paraId="5F70F4C7" w14:textId="77777777" w:rsidR="00F453F9" w:rsidRDefault="00F453F9" w:rsidP="007645A2">
      <w:pPr>
        <w:autoSpaceDE w:val="0"/>
        <w:autoSpaceDN w:val="0"/>
        <w:adjustRightInd w:val="0"/>
        <w:spacing w:after="0" w:line="240" w:lineRule="auto"/>
        <w:jc w:val="both"/>
        <w:rPr>
          <w:rFonts w:ascii="Open Sans Light" w:hAnsi="Open Sans Light" w:cs="Open Sans Light"/>
        </w:rPr>
      </w:pPr>
    </w:p>
    <w:p w14:paraId="57C8DF37" w14:textId="77777777" w:rsidR="006329B4" w:rsidRDefault="006329B4" w:rsidP="007645A2">
      <w:pPr>
        <w:autoSpaceDE w:val="0"/>
        <w:autoSpaceDN w:val="0"/>
        <w:adjustRightInd w:val="0"/>
        <w:spacing w:after="0" w:line="240" w:lineRule="auto"/>
        <w:jc w:val="both"/>
        <w:rPr>
          <w:rFonts w:ascii="Open Sans Light" w:hAnsi="Open Sans Light" w:cs="Open Sans Light"/>
        </w:rPr>
      </w:pPr>
    </w:p>
    <w:p w14:paraId="2C9A32D1" w14:textId="097B402E" w:rsidR="006329B4" w:rsidRDefault="000D36FB" w:rsidP="007645A2">
      <w:pPr>
        <w:autoSpaceDE w:val="0"/>
        <w:autoSpaceDN w:val="0"/>
        <w:adjustRightInd w:val="0"/>
        <w:spacing w:after="0" w:line="240" w:lineRule="auto"/>
        <w:jc w:val="both"/>
        <w:rPr>
          <w:rFonts w:ascii="Open Sans Light" w:hAnsi="Open Sans Light" w:cs="Open Sans Light"/>
        </w:rPr>
      </w:pPr>
      <w:r w:rsidRPr="000D36FB">
        <w:rPr>
          <w:rFonts w:ascii="Open Sans Light" w:hAnsi="Open Sans Light" w:cs="Open Sans Light"/>
          <w:sz w:val="20"/>
          <w:szCs w:val="20"/>
        </w:rPr>
        <w:t>Further education and learning resources can be found at:</w:t>
      </w:r>
      <w:r>
        <w:rPr>
          <w:rFonts w:ascii="Open Sans Light" w:hAnsi="Open Sans Light" w:cs="Open Sans Light"/>
        </w:rPr>
        <w:t xml:space="preserve"> </w:t>
      </w:r>
      <w:hyperlink r:id="rId9" w:history="1">
        <w:r w:rsidRPr="000D36FB">
          <w:rPr>
            <w:color w:val="0000FF"/>
            <w:u w:val="single"/>
          </w:rPr>
          <w:t>World War Resources for Learning: Guides and Research | CWGC</w:t>
        </w:r>
      </w:hyperlink>
    </w:p>
    <w:p w14:paraId="77DD2E4C" w14:textId="3A41CFDD" w:rsidR="00D2511A" w:rsidRPr="000D36FB" w:rsidRDefault="000D36FB" w:rsidP="00D2511A">
      <w:pPr>
        <w:autoSpaceDE w:val="0"/>
        <w:autoSpaceDN w:val="0"/>
        <w:adjustRightInd w:val="0"/>
        <w:spacing w:after="0" w:line="240" w:lineRule="auto"/>
        <w:jc w:val="both"/>
        <w:rPr>
          <w:rFonts w:ascii="Open Sans Light" w:hAnsi="Open Sans Light" w:cs="Open Sans Light"/>
          <w:bCs/>
          <w:color w:val="000000" w:themeColor="text1"/>
          <w:sz w:val="20"/>
          <w:szCs w:val="20"/>
        </w:rPr>
      </w:pPr>
      <w:r w:rsidRPr="000D36FB">
        <w:rPr>
          <w:rFonts w:ascii="Open Sans Light" w:hAnsi="Open Sans Light" w:cs="Open Sans Light"/>
          <w:bCs/>
          <w:color w:val="000000" w:themeColor="text1"/>
          <w:sz w:val="20"/>
          <w:szCs w:val="20"/>
        </w:rPr>
        <w:t xml:space="preserve">Please contact </w:t>
      </w:r>
      <w:hyperlink r:id="rId10" w:history="1">
        <w:r w:rsidRPr="000D36FB">
          <w:rPr>
            <w:rStyle w:val="Hyperlink"/>
            <w:rFonts w:ascii="Open Sans Light" w:hAnsi="Open Sans Light" w:cs="Open Sans Light"/>
            <w:bCs/>
            <w:sz w:val="20"/>
            <w:szCs w:val="20"/>
          </w:rPr>
          <w:t>public.engagement@cwgc.org</w:t>
        </w:r>
      </w:hyperlink>
      <w:r w:rsidRPr="000D36FB">
        <w:rPr>
          <w:rFonts w:ascii="Open Sans Light" w:hAnsi="Open Sans Light" w:cs="Open Sans Light"/>
          <w:bCs/>
          <w:color w:val="000000" w:themeColor="text1"/>
          <w:sz w:val="20"/>
          <w:szCs w:val="20"/>
        </w:rPr>
        <w:t xml:space="preserve"> if you are interested in a free visit from one of our team to support your activities</w:t>
      </w:r>
      <w:r>
        <w:rPr>
          <w:rFonts w:ascii="Open Sans Light" w:hAnsi="Open Sans Light" w:cs="Open Sans Light"/>
          <w:bCs/>
          <w:color w:val="000000" w:themeColor="text1"/>
          <w:sz w:val="20"/>
          <w:szCs w:val="20"/>
        </w:rPr>
        <w:t xml:space="preserve"> in school.</w:t>
      </w:r>
    </w:p>
    <w:sectPr w:rsidR="00D2511A" w:rsidRPr="000D36FB" w:rsidSect="00406C34">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D046" w14:textId="77777777" w:rsidR="008D4C3F" w:rsidRDefault="008D4C3F" w:rsidP="006971E6">
      <w:pPr>
        <w:spacing w:after="0" w:line="240" w:lineRule="auto"/>
      </w:pPr>
      <w:r>
        <w:separator/>
      </w:r>
    </w:p>
  </w:endnote>
  <w:endnote w:type="continuationSeparator" w:id="0">
    <w:p w14:paraId="512D9B62" w14:textId="77777777" w:rsidR="008D4C3F" w:rsidRDefault="008D4C3F" w:rsidP="0069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33FF" w14:textId="61E1DBA6" w:rsidR="006971E6" w:rsidRDefault="006971E6">
    <w:pPr>
      <w:pStyle w:val="Footer"/>
    </w:pPr>
    <w:r w:rsidRPr="006971E6">
      <w:rPr>
        <w:noProof/>
      </w:rPr>
      <w:drawing>
        <wp:anchor distT="0" distB="0" distL="114300" distR="114300" simplePos="0" relativeHeight="251659264" behindDoc="0" locked="0" layoutInCell="1" allowOverlap="1" wp14:anchorId="30B46BE9" wp14:editId="7DCFF7BF">
          <wp:simplePos x="0" y="0"/>
          <wp:positionH relativeFrom="page">
            <wp:align>left</wp:align>
          </wp:positionH>
          <wp:positionV relativeFrom="paragraph">
            <wp:posOffset>186690</wp:posOffset>
          </wp:positionV>
          <wp:extent cx="7697376" cy="422258"/>
          <wp:effectExtent l="0" t="0" r="0" b="0"/>
          <wp:wrapNone/>
          <wp:docPr id="8" name="Picture 5">
            <a:extLst xmlns:a="http://schemas.openxmlformats.org/drawingml/2006/main">
              <a:ext uri="{FF2B5EF4-FFF2-40B4-BE49-F238E27FC236}">
                <a16:creationId xmlns:a16="http://schemas.microsoft.com/office/drawing/2014/main" id="{CCBA2192-82C6-4CF1-96D5-994DA07BA1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CBA2192-82C6-4CF1-96D5-994DA07BA111}"/>
                      </a:ext>
                    </a:extLst>
                  </pic:cNvPr>
                  <pic:cNvPicPr>
                    <a:picLocks noChangeAspect="1"/>
                  </pic:cNvPicPr>
                </pic:nvPicPr>
                <pic:blipFill rotWithShape="1">
                  <a:blip r:embed="rId1">
                    <a:extLst>
                      <a:ext uri="{28A0092B-C50C-407E-A947-70E740481C1C}">
                        <a14:useLocalDpi xmlns:a14="http://schemas.microsoft.com/office/drawing/2010/main" val="0"/>
                      </a:ext>
                    </a:extLst>
                  </a:blip>
                  <a:srcRect l="49996" t="90247"/>
                  <a:stretch/>
                </pic:blipFill>
                <pic:spPr>
                  <a:xfrm>
                    <a:off x="0" y="0"/>
                    <a:ext cx="7697376" cy="42225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16C1E" w14:textId="77777777" w:rsidR="008D4C3F" w:rsidRDefault="008D4C3F" w:rsidP="006971E6">
      <w:pPr>
        <w:spacing w:after="0" w:line="240" w:lineRule="auto"/>
      </w:pPr>
      <w:r>
        <w:separator/>
      </w:r>
    </w:p>
  </w:footnote>
  <w:footnote w:type="continuationSeparator" w:id="0">
    <w:p w14:paraId="194767EE" w14:textId="77777777" w:rsidR="008D4C3F" w:rsidRDefault="008D4C3F" w:rsidP="00697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B927" w14:textId="685EDC0C" w:rsidR="006971E6" w:rsidRDefault="006971E6">
    <w:pPr>
      <w:pStyle w:val="Header"/>
    </w:pPr>
    <w:r w:rsidRPr="006971E6">
      <w:rPr>
        <w:noProof/>
      </w:rPr>
      <w:drawing>
        <wp:anchor distT="0" distB="0" distL="114300" distR="114300" simplePos="0" relativeHeight="251658240" behindDoc="0" locked="0" layoutInCell="1" allowOverlap="1" wp14:anchorId="1A2C9413" wp14:editId="2DC3113F">
          <wp:simplePos x="0" y="0"/>
          <wp:positionH relativeFrom="page">
            <wp:align>left</wp:align>
          </wp:positionH>
          <wp:positionV relativeFrom="paragraph">
            <wp:posOffset>-449580</wp:posOffset>
          </wp:positionV>
          <wp:extent cx="7555865" cy="1104807"/>
          <wp:effectExtent l="0" t="0" r="0" b="635"/>
          <wp:wrapNone/>
          <wp:docPr id="7" name="Picture 5">
            <a:extLst xmlns:a="http://schemas.openxmlformats.org/drawingml/2006/main">
              <a:ext uri="{FF2B5EF4-FFF2-40B4-BE49-F238E27FC236}">
                <a16:creationId xmlns:a16="http://schemas.microsoft.com/office/drawing/2014/main" id="{CCBA2192-82C6-4CF1-96D5-994DA07BA1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CBA2192-82C6-4CF1-96D5-994DA07BA111}"/>
                      </a:ext>
                    </a:extLst>
                  </pic:cNvPr>
                  <pic:cNvPicPr>
                    <a:picLocks noChangeAspect="1"/>
                  </pic:cNvPicPr>
                </pic:nvPicPr>
                <pic:blipFill rotWithShape="1">
                  <a:blip r:embed="rId1">
                    <a:extLst>
                      <a:ext uri="{28A0092B-C50C-407E-A947-70E740481C1C}">
                        <a14:useLocalDpi xmlns:a14="http://schemas.microsoft.com/office/drawing/2010/main" val="0"/>
                      </a:ext>
                    </a:extLst>
                  </a:blip>
                  <a:srcRect l="49996" t="9195" b="64787"/>
                  <a:stretch/>
                </pic:blipFill>
                <pic:spPr bwMode="auto">
                  <a:xfrm>
                    <a:off x="0" y="0"/>
                    <a:ext cx="7555865" cy="11048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E00"/>
    <w:multiLevelType w:val="hybridMultilevel"/>
    <w:tmpl w:val="20BC3E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460E6"/>
    <w:multiLevelType w:val="hybridMultilevel"/>
    <w:tmpl w:val="3098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64395"/>
    <w:multiLevelType w:val="hybridMultilevel"/>
    <w:tmpl w:val="F9F6F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EE37F9"/>
    <w:multiLevelType w:val="hybridMultilevel"/>
    <w:tmpl w:val="20B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04739"/>
    <w:multiLevelType w:val="hybridMultilevel"/>
    <w:tmpl w:val="3066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950D8"/>
    <w:multiLevelType w:val="hybridMultilevel"/>
    <w:tmpl w:val="634E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809B4"/>
    <w:multiLevelType w:val="hybridMultilevel"/>
    <w:tmpl w:val="E294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6701F"/>
    <w:multiLevelType w:val="hybridMultilevel"/>
    <w:tmpl w:val="3536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155A4"/>
    <w:multiLevelType w:val="hybridMultilevel"/>
    <w:tmpl w:val="5944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D0DCB"/>
    <w:multiLevelType w:val="hybridMultilevel"/>
    <w:tmpl w:val="C102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539E5"/>
    <w:multiLevelType w:val="hybridMultilevel"/>
    <w:tmpl w:val="B6AC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A6FC4"/>
    <w:multiLevelType w:val="hybridMultilevel"/>
    <w:tmpl w:val="20BC3E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0E5CB8"/>
    <w:multiLevelType w:val="hybridMultilevel"/>
    <w:tmpl w:val="A91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15C79"/>
    <w:multiLevelType w:val="hybridMultilevel"/>
    <w:tmpl w:val="3D2E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D4DD7"/>
    <w:multiLevelType w:val="hybridMultilevel"/>
    <w:tmpl w:val="D99A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B07F9"/>
    <w:multiLevelType w:val="hybridMultilevel"/>
    <w:tmpl w:val="9462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60D69"/>
    <w:multiLevelType w:val="hybridMultilevel"/>
    <w:tmpl w:val="6D7EE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76075173">
    <w:abstractNumId w:val="13"/>
  </w:num>
  <w:num w:numId="2" w16cid:durableId="758332286">
    <w:abstractNumId w:val="7"/>
  </w:num>
  <w:num w:numId="3" w16cid:durableId="1742017040">
    <w:abstractNumId w:val="3"/>
  </w:num>
  <w:num w:numId="4" w16cid:durableId="378434155">
    <w:abstractNumId w:val="6"/>
  </w:num>
  <w:num w:numId="5" w16cid:durableId="1584224504">
    <w:abstractNumId w:val="15"/>
  </w:num>
  <w:num w:numId="6" w16cid:durableId="1417901644">
    <w:abstractNumId w:val="5"/>
  </w:num>
  <w:num w:numId="7" w16cid:durableId="962687619">
    <w:abstractNumId w:val="12"/>
  </w:num>
  <w:num w:numId="8" w16cid:durableId="1562980406">
    <w:abstractNumId w:val="2"/>
  </w:num>
  <w:num w:numId="9" w16cid:durableId="206451707">
    <w:abstractNumId w:val="4"/>
  </w:num>
  <w:num w:numId="10" w16cid:durableId="1673022372">
    <w:abstractNumId w:val="0"/>
  </w:num>
  <w:num w:numId="11" w16cid:durableId="1557085024">
    <w:abstractNumId w:val="11"/>
  </w:num>
  <w:num w:numId="12" w16cid:durableId="556094172">
    <w:abstractNumId w:val="16"/>
  </w:num>
  <w:num w:numId="13" w16cid:durableId="1769692415">
    <w:abstractNumId w:val="8"/>
  </w:num>
  <w:num w:numId="14" w16cid:durableId="1486048427">
    <w:abstractNumId w:val="1"/>
  </w:num>
  <w:num w:numId="15" w16cid:durableId="15159984">
    <w:abstractNumId w:val="9"/>
  </w:num>
  <w:num w:numId="16" w16cid:durableId="834305165">
    <w:abstractNumId w:val="14"/>
  </w:num>
  <w:num w:numId="17" w16cid:durableId="2097049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E6"/>
    <w:rsid w:val="00002E27"/>
    <w:rsid w:val="00013864"/>
    <w:rsid w:val="000255AB"/>
    <w:rsid w:val="000339CA"/>
    <w:rsid w:val="0003782D"/>
    <w:rsid w:val="00042EC8"/>
    <w:rsid w:val="00056F79"/>
    <w:rsid w:val="0008648F"/>
    <w:rsid w:val="000926D1"/>
    <w:rsid w:val="00093879"/>
    <w:rsid w:val="000C0679"/>
    <w:rsid w:val="000C37B1"/>
    <w:rsid w:val="000C5F9D"/>
    <w:rsid w:val="000C641B"/>
    <w:rsid w:val="000D36FB"/>
    <w:rsid w:val="000D59F9"/>
    <w:rsid w:val="000E3434"/>
    <w:rsid w:val="000E5C13"/>
    <w:rsid w:val="000F5820"/>
    <w:rsid w:val="00103D9D"/>
    <w:rsid w:val="00107517"/>
    <w:rsid w:val="001145C9"/>
    <w:rsid w:val="00120DD0"/>
    <w:rsid w:val="00121230"/>
    <w:rsid w:val="00123B31"/>
    <w:rsid w:val="00133CCA"/>
    <w:rsid w:val="00140875"/>
    <w:rsid w:val="00140D2A"/>
    <w:rsid w:val="00174FB3"/>
    <w:rsid w:val="00177353"/>
    <w:rsid w:val="00191215"/>
    <w:rsid w:val="001921FC"/>
    <w:rsid w:val="001B0993"/>
    <w:rsid w:val="001E0613"/>
    <w:rsid w:val="001F2471"/>
    <w:rsid w:val="002271AC"/>
    <w:rsid w:val="00262FE1"/>
    <w:rsid w:val="002633A9"/>
    <w:rsid w:val="00295801"/>
    <w:rsid w:val="002A27FF"/>
    <w:rsid w:val="002A5682"/>
    <w:rsid w:val="002B23CA"/>
    <w:rsid w:val="002D4481"/>
    <w:rsid w:val="002D4C18"/>
    <w:rsid w:val="002F3972"/>
    <w:rsid w:val="002F6E4B"/>
    <w:rsid w:val="003109BF"/>
    <w:rsid w:val="00311BFE"/>
    <w:rsid w:val="0032634C"/>
    <w:rsid w:val="003316F1"/>
    <w:rsid w:val="00341BB9"/>
    <w:rsid w:val="0036266D"/>
    <w:rsid w:val="003833A5"/>
    <w:rsid w:val="00395C6D"/>
    <w:rsid w:val="003B1060"/>
    <w:rsid w:val="003B4702"/>
    <w:rsid w:val="003C3A20"/>
    <w:rsid w:val="003F4249"/>
    <w:rsid w:val="003F5DF0"/>
    <w:rsid w:val="003F6449"/>
    <w:rsid w:val="00406A03"/>
    <w:rsid w:val="00406C34"/>
    <w:rsid w:val="00410E4D"/>
    <w:rsid w:val="00426AFD"/>
    <w:rsid w:val="00430CC2"/>
    <w:rsid w:val="00441721"/>
    <w:rsid w:val="00460FFF"/>
    <w:rsid w:val="00470F19"/>
    <w:rsid w:val="004878C7"/>
    <w:rsid w:val="00490C18"/>
    <w:rsid w:val="00491301"/>
    <w:rsid w:val="00491CCB"/>
    <w:rsid w:val="004A36FA"/>
    <w:rsid w:val="004A3DA4"/>
    <w:rsid w:val="004B6315"/>
    <w:rsid w:val="004E1539"/>
    <w:rsid w:val="004E3224"/>
    <w:rsid w:val="004F7BCF"/>
    <w:rsid w:val="00502B0D"/>
    <w:rsid w:val="00502C86"/>
    <w:rsid w:val="00510EAC"/>
    <w:rsid w:val="0051211D"/>
    <w:rsid w:val="00522F97"/>
    <w:rsid w:val="00523619"/>
    <w:rsid w:val="00524B6D"/>
    <w:rsid w:val="00525209"/>
    <w:rsid w:val="0052596E"/>
    <w:rsid w:val="0054284E"/>
    <w:rsid w:val="00542C44"/>
    <w:rsid w:val="00554A4F"/>
    <w:rsid w:val="00563868"/>
    <w:rsid w:val="005737C0"/>
    <w:rsid w:val="0058199B"/>
    <w:rsid w:val="00597397"/>
    <w:rsid w:val="005A4034"/>
    <w:rsid w:val="005B18FA"/>
    <w:rsid w:val="005C4F33"/>
    <w:rsid w:val="005C7C8F"/>
    <w:rsid w:val="005E54AE"/>
    <w:rsid w:val="0060237E"/>
    <w:rsid w:val="00603EB3"/>
    <w:rsid w:val="00615DB6"/>
    <w:rsid w:val="00617965"/>
    <w:rsid w:val="006329B4"/>
    <w:rsid w:val="00645BBF"/>
    <w:rsid w:val="006623FD"/>
    <w:rsid w:val="006775C7"/>
    <w:rsid w:val="006961BE"/>
    <w:rsid w:val="006971E6"/>
    <w:rsid w:val="0069729B"/>
    <w:rsid w:val="006B17C9"/>
    <w:rsid w:val="006B3570"/>
    <w:rsid w:val="006B56FF"/>
    <w:rsid w:val="006B7929"/>
    <w:rsid w:val="006F4719"/>
    <w:rsid w:val="007178C2"/>
    <w:rsid w:val="0073595B"/>
    <w:rsid w:val="007451FE"/>
    <w:rsid w:val="00747624"/>
    <w:rsid w:val="007645A2"/>
    <w:rsid w:val="00767021"/>
    <w:rsid w:val="00771D89"/>
    <w:rsid w:val="0078220B"/>
    <w:rsid w:val="00786EA8"/>
    <w:rsid w:val="007A1310"/>
    <w:rsid w:val="007A4121"/>
    <w:rsid w:val="007B50CA"/>
    <w:rsid w:val="007C4751"/>
    <w:rsid w:val="007C5985"/>
    <w:rsid w:val="007E740C"/>
    <w:rsid w:val="00811D1B"/>
    <w:rsid w:val="008179F4"/>
    <w:rsid w:val="00825B13"/>
    <w:rsid w:val="008323F8"/>
    <w:rsid w:val="00832414"/>
    <w:rsid w:val="00840B5A"/>
    <w:rsid w:val="008435DD"/>
    <w:rsid w:val="00844DAE"/>
    <w:rsid w:val="008455F5"/>
    <w:rsid w:val="00870F2A"/>
    <w:rsid w:val="008812BF"/>
    <w:rsid w:val="00893774"/>
    <w:rsid w:val="00893878"/>
    <w:rsid w:val="008A7790"/>
    <w:rsid w:val="008B2E6D"/>
    <w:rsid w:val="008C071B"/>
    <w:rsid w:val="008C352E"/>
    <w:rsid w:val="008C42CE"/>
    <w:rsid w:val="008D4C3F"/>
    <w:rsid w:val="008E1024"/>
    <w:rsid w:val="00910DFB"/>
    <w:rsid w:val="0091752F"/>
    <w:rsid w:val="009461B5"/>
    <w:rsid w:val="00953075"/>
    <w:rsid w:val="009550A2"/>
    <w:rsid w:val="00971DF1"/>
    <w:rsid w:val="00980B5A"/>
    <w:rsid w:val="00981A7E"/>
    <w:rsid w:val="00996D66"/>
    <w:rsid w:val="009A162A"/>
    <w:rsid w:val="009A33D7"/>
    <w:rsid w:val="009A3931"/>
    <w:rsid w:val="009C09FD"/>
    <w:rsid w:val="009C2631"/>
    <w:rsid w:val="009D1315"/>
    <w:rsid w:val="00A239DE"/>
    <w:rsid w:val="00A374AC"/>
    <w:rsid w:val="00A4059C"/>
    <w:rsid w:val="00A41E34"/>
    <w:rsid w:val="00A474D2"/>
    <w:rsid w:val="00A479AB"/>
    <w:rsid w:val="00A652D4"/>
    <w:rsid w:val="00A66475"/>
    <w:rsid w:val="00A66AD3"/>
    <w:rsid w:val="00A67D13"/>
    <w:rsid w:val="00A90498"/>
    <w:rsid w:val="00AA7863"/>
    <w:rsid w:val="00AB0A7D"/>
    <w:rsid w:val="00AB2F63"/>
    <w:rsid w:val="00AB508F"/>
    <w:rsid w:val="00AD1431"/>
    <w:rsid w:val="00AD17E2"/>
    <w:rsid w:val="00AD36EB"/>
    <w:rsid w:val="00AD5709"/>
    <w:rsid w:val="00AE7385"/>
    <w:rsid w:val="00AF3EC3"/>
    <w:rsid w:val="00B03873"/>
    <w:rsid w:val="00B40DE6"/>
    <w:rsid w:val="00B47BAF"/>
    <w:rsid w:val="00B62D8D"/>
    <w:rsid w:val="00B70F02"/>
    <w:rsid w:val="00B75B10"/>
    <w:rsid w:val="00BD4DE9"/>
    <w:rsid w:val="00BD56C2"/>
    <w:rsid w:val="00BD71CE"/>
    <w:rsid w:val="00C06F2A"/>
    <w:rsid w:val="00C1128C"/>
    <w:rsid w:val="00C14576"/>
    <w:rsid w:val="00C157E8"/>
    <w:rsid w:val="00C2438A"/>
    <w:rsid w:val="00C25A78"/>
    <w:rsid w:val="00C2729F"/>
    <w:rsid w:val="00C51B79"/>
    <w:rsid w:val="00C64207"/>
    <w:rsid w:val="00C75C36"/>
    <w:rsid w:val="00C766B9"/>
    <w:rsid w:val="00C84FBE"/>
    <w:rsid w:val="00C91062"/>
    <w:rsid w:val="00C951DD"/>
    <w:rsid w:val="00C95F4B"/>
    <w:rsid w:val="00C9757B"/>
    <w:rsid w:val="00CA67BB"/>
    <w:rsid w:val="00CC3B8E"/>
    <w:rsid w:val="00CC4609"/>
    <w:rsid w:val="00CE198E"/>
    <w:rsid w:val="00CE3506"/>
    <w:rsid w:val="00CF2CB3"/>
    <w:rsid w:val="00CF6B78"/>
    <w:rsid w:val="00D019BF"/>
    <w:rsid w:val="00D2511A"/>
    <w:rsid w:val="00D34BF5"/>
    <w:rsid w:val="00D37B42"/>
    <w:rsid w:val="00D55FA7"/>
    <w:rsid w:val="00D74073"/>
    <w:rsid w:val="00D846D5"/>
    <w:rsid w:val="00DB0A5A"/>
    <w:rsid w:val="00DC7949"/>
    <w:rsid w:val="00DD7186"/>
    <w:rsid w:val="00DE231E"/>
    <w:rsid w:val="00E12183"/>
    <w:rsid w:val="00E322FB"/>
    <w:rsid w:val="00E3342A"/>
    <w:rsid w:val="00E35B59"/>
    <w:rsid w:val="00E44A7A"/>
    <w:rsid w:val="00E51EDE"/>
    <w:rsid w:val="00E635A9"/>
    <w:rsid w:val="00E83C8E"/>
    <w:rsid w:val="00E95616"/>
    <w:rsid w:val="00EA1AFD"/>
    <w:rsid w:val="00EA1C3C"/>
    <w:rsid w:val="00EB1E7C"/>
    <w:rsid w:val="00EB77E5"/>
    <w:rsid w:val="00ED3A88"/>
    <w:rsid w:val="00EE366E"/>
    <w:rsid w:val="00EF1D07"/>
    <w:rsid w:val="00EF4529"/>
    <w:rsid w:val="00EF56EF"/>
    <w:rsid w:val="00F055CE"/>
    <w:rsid w:val="00F31A06"/>
    <w:rsid w:val="00F427A3"/>
    <w:rsid w:val="00F444F9"/>
    <w:rsid w:val="00F453F9"/>
    <w:rsid w:val="00F650A8"/>
    <w:rsid w:val="00F67FEA"/>
    <w:rsid w:val="00F7222C"/>
    <w:rsid w:val="00F81A2B"/>
    <w:rsid w:val="00FC3F57"/>
    <w:rsid w:val="00FF0217"/>
    <w:rsid w:val="4BD53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EDD71"/>
  <w15:chartTrackingRefBased/>
  <w15:docId w15:val="{6C3C5134-AEF0-4E27-9DCD-75B4FA84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1E6"/>
  </w:style>
  <w:style w:type="paragraph" w:styleId="Footer">
    <w:name w:val="footer"/>
    <w:basedOn w:val="Normal"/>
    <w:link w:val="FooterChar"/>
    <w:uiPriority w:val="99"/>
    <w:unhideWhenUsed/>
    <w:rsid w:val="00697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1E6"/>
  </w:style>
  <w:style w:type="paragraph" w:styleId="ListParagraph">
    <w:name w:val="List Paragraph"/>
    <w:basedOn w:val="Normal"/>
    <w:uiPriority w:val="34"/>
    <w:qFormat/>
    <w:rsid w:val="00786EA8"/>
    <w:pPr>
      <w:ind w:left="720"/>
      <w:contextualSpacing/>
    </w:pPr>
  </w:style>
  <w:style w:type="character" w:styleId="Hyperlink">
    <w:name w:val="Hyperlink"/>
    <w:basedOn w:val="DefaultParagraphFont"/>
    <w:uiPriority w:val="99"/>
    <w:unhideWhenUsed/>
    <w:rsid w:val="00107517"/>
    <w:rPr>
      <w:color w:val="0563C1" w:themeColor="hyperlink"/>
      <w:u w:val="single"/>
    </w:rPr>
  </w:style>
  <w:style w:type="character" w:styleId="UnresolvedMention">
    <w:name w:val="Unresolved Mention"/>
    <w:basedOn w:val="DefaultParagraphFont"/>
    <w:uiPriority w:val="99"/>
    <w:semiHidden/>
    <w:unhideWhenUsed/>
    <w:rsid w:val="00107517"/>
    <w:rPr>
      <w:color w:val="605E5C"/>
      <w:shd w:val="clear" w:color="auto" w:fill="E1DFDD"/>
    </w:rPr>
  </w:style>
  <w:style w:type="table" w:styleId="TableGrid">
    <w:name w:val="Table Grid"/>
    <w:basedOn w:val="TableNormal"/>
    <w:uiPriority w:val="39"/>
    <w:rsid w:val="001E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5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wgc.org/find-records/find-war-d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ublic.engagement@cwgc.org" TargetMode="External"/><Relationship Id="rId4" Type="http://schemas.openxmlformats.org/officeDocument/2006/relationships/settings" Target="settings.xml"/><Relationship Id="rId9" Type="http://schemas.openxmlformats.org/officeDocument/2006/relationships/hyperlink" Target="https://www.cwgc.org/our-work/outreach/learning-resourc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1404-9ABA-41CE-8A1B-5062756E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3509</Characters>
  <Application>Microsoft Office Word</Application>
  <DocSecurity>4</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Bendry</dc:creator>
  <cp:keywords/>
  <dc:description/>
  <cp:lastModifiedBy>Simon Bendry</cp:lastModifiedBy>
  <cp:revision>2</cp:revision>
  <dcterms:created xsi:type="dcterms:W3CDTF">2025-02-24T17:33:00Z</dcterms:created>
  <dcterms:modified xsi:type="dcterms:W3CDTF">2025-02-24T17:33:00Z</dcterms:modified>
</cp:coreProperties>
</file>